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F77" w:rsidRPr="00185465" w:rsidRDefault="00A97F77" w:rsidP="00A97F77">
      <w:pPr>
        <w:spacing w:line="360" w:lineRule="auto"/>
        <w:jc w:val="center"/>
        <w:rPr>
          <w:rFonts w:ascii="Euclid" w:eastAsia="黑体" w:hAnsi="Euclid"/>
          <w:color w:val="000000"/>
          <w:sz w:val="32"/>
          <w:szCs w:val="32"/>
        </w:rPr>
      </w:pPr>
      <w:r w:rsidRPr="00185465">
        <w:rPr>
          <w:rFonts w:ascii="Euclid" w:eastAsia="黑体" w:hAnsi="Euclid"/>
          <w:color w:val="000000"/>
          <w:sz w:val="32"/>
          <w:szCs w:val="32"/>
        </w:rPr>
        <w:t>金融学院</w:t>
      </w:r>
      <w:r w:rsidR="00E90694">
        <w:rPr>
          <w:rFonts w:ascii="Euclid" w:eastAsia="黑体" w:hAnsi="Euclid"/>
          <w:color w:val="000000"/>
          <w:sz w:val="32"/>
          <w:szCs w:val="32"/>
        </w:rPr>
        <w:t>201</w:t>
      </w:r>
      <w:r w:rsidR="00E90694">
        <w:rPr>
          <w:rFonts w:ascii="Euclid" w:eastAsia="黑体" w:hAnsi="Euclid" w:hint="eastAsia"/>
          <w:color w:val="000000"/>
          <w:sz w:val="32"/>
          <w:szCs w:val="32"/>
        </w:rPr>
        <w:t>2</w:t>
      </w:r>
      <w:r w:rsidRPr="00185465">
        <w:rPr>
          <w:rFonts w:ascii="Euclid" w:eastAsia="黑体" w:hAnsi="Euclid"/>
          <w:color w:val="000000"/>
          <w:sz w:val="32"/>
          <w:szCs w:val="32"/>
        </w:rPr>
        <w:t>级国际金融专业毕业论文选题参考</w:t>
      </w:r>
    </w:p>
    <w:p w:rsidR="00A97F77" w:rsidRPr="00CA52DB" w:rsidRDefault="00CA52DB" w:rsidP="00A97F77">
      <w:pPr>
        <w:tabs>
          <w:tab w:val="center" w:pos="360"/>
        </w:tabs>
        <w:spacing w:line="360" w:lineRule="auto"/>
        <w:jc w:val="center"/>
        <w:rPr>
          <w:rFonts w:ascii="Euclid" w:hAnsi="Euclid" w:cs="Times New Roman"/>
          <w:color w:val="000000"/>
          <w:sz w:val="30"/>
          <w:szCs w:val="30"/>
        </w:rPr>
      </w:pPr>
      <w:r w:rsidRPr="00CA52DB">
        <w:rPr>
          <w:rFonts w:ascii="Euclid" w:hAnsiTheme="minorEastAsia" w:cs="Times New Roman"/>
          <w:color w:val="000000"/>
          <w:sz w:val="30"/>
          <w:szCs w:val="30"/>
        </w:rPr>
        <w:t>（</w:t>
      </w:r>
      <w:r w:rsidR="00A97F77" w:rsidRPr="00CA52DB">
        <w:rPr>
          <w:rFonts w:ascii="Euclid" w:hAnsi="Euclid" w:cs="Times New Roman"/>
          <w:color w:val="000000"/>
          <w:sz w:val="30"/>
          <w:szCs w:val="30"/>
        </w:rPr>
        <w:t>201</w:t>
      </w:r>
      <w:r w:rsidR="00E90694">
        <w:rPr>
          <w:rFonts w:ascii="Euclid" w:hAnsi="Euclid" w:cs="Times New Roman" w:hint="eastAsia"/>
          <w:color w:val="000000"/>
          <w:sz w:val="30"/>
          <w:szCs w:val="30"/>
        </w:rPr>
        <w:t>5</w:t>
      </w:r>
      <w:r w:rsidR="00A97F77" w:rsidRPr="00CA52DB">
        <w:rPr>
          <w:rFonts w:ascii="Euclid" w:hAnsiTheme="minorEastAsia" w:cs="Times New Roman"/>
          <w:color w:val="000000"/>
          <w:sz w:val="30"/>
          <w:szCs w:val="30"/>
        </w:rPr>
        <w:t>年</w:t>
      </w:r>
      <w:r w:rsidR="00A97F77" w:rsidRPr="00CA52DB">
        <w:rPr>
          <w:rFonts w:ascii="Euclid" w:hAnsi="Euclid" w:cs="Times New Roman"/>
          <w:color w:val="000000"/>
          <w:sz w:val="30"/>
          <w:szCs w:val="30"/>
        </w:rPr>
        <w:t>11</w:t>
      </w:r>
      <w:r w:rsidR="00A97F77" w:rsidRPr="00CA52DB">
        <w:rPr>
          <w:rFonts w:ascii="Euclid" w:hAnsiTheme="minorEastAsia" w:cs="Times New Roman"/>
          <w:color w:val="000000"/>
          <w:sz w:val="30"/>
          <w:szCs w:val="30"/>
        </w:rPr>
        <w:t>月</w:t>
      </w:r>
      <w:r w:rsidR="00E90694">
        <w:rPr>
          <w:rFonts w:ascii="Euclid" w:hAnsi="Euclid" w:cs="Times New Roman" w:hint="eastAsia"/>
          <w:color w:val="000000"/>
          <w:sz w:val="30"/>
          <w:szCs w:val="30"/>
        </w:rPr>
        <w:t>1</w:t>
      </w:r>
      <w:r w:rsidR="00A97F77" w:rsidRPr="00CA52DB">
        <w:rPr>
          <w:rFonts w:ascii="Euclid" w:hAnsi="Euclid" w:cs="Times New Roman"/>
          <w:color w:val="000000"/>
          <w:sz w:val="30"/>
          <w:szCs w:val="30"/>
        </w:rPr>
        <w:t>2</w:t>
      </w:r>
      <w:r w:rsidR="00A97F77" w:rsidRPr="00CA52DB">
        <w:rPr>
          <w:rFonts w:ascii="Euclid" w:hAnsiTheme="minorEastAsia" w:cs="Times New Roman"/>
          <w:color w:val="000000"/>
          <w:sz w:val="30"/>
          <w:szCs w:val="30"/>
        </w:rPr>
        <w:t>日）</w:t>
      </w:r>
    </w:p>
    <w:p w:rsidR="001C2E90" w:rsidRPr="009835BC" w:rsidRDefault="00A97F77" w:rsidP="009835BC">
      <w:pPr>
        <w:ind w:firstLine="482"/>
        <w:rPr>
          <w:rFonts w:ascii="Times New Roman" w:eastAsia="仿宋" w:hAnsi="Times New Roman" w:cs="Times New Roman"/>
          <w:sz w:val="28"/>
          <w:szCs w:val="28"/>
        </w:rPr>
      </w:pPr>
      <w:r w:rsidRPr="009835BC">
        <w:rPr>
          <w:rFonts w:ascii="Times New Roman" w:eastAsia="仿宋" w:hAnsi="仿宋" w:cs="Times New Roman"/>
          <w:sz w:val="28"/>
          <w:szCs w:val="28"/>
        </w:rPr>
        <w:t>根据国际金融知识体系、专业特点和本科培养计划要求，特制订国际金融专业毕业论文（设计）选题参</w:t>
      </w:r>
      <w:bookmarkStart w:id="0" w:name="_GoBack"/>
      <w:bookmarkEnd w:id="0"/>
      <w:r w:rsidRPr="009835BC">
        <w:rPr>
          <w:rFonts w:ascii="Times New Roman" w:eastAsia="仿宋" w:hAnsi="仿宋" w:cs="Times New Roman"/>
          <w:sz w:val="28"/>
          <w:szCs w:val="28"/>
        </w:rPr>
        <w:t>考。该参考涉及五大知识模块，共</w:t>
      </w:r>
      <w:r w:rsidRPr="009835BC">
        <w:rPr>
          <w:rFonts w:ascii="Times New Roman" w:eastAsia="仿宋" w:hAnsi="Times New Roman" w:cs="Times New Roman"/>
          <w:sz w:val="28"/>
          <w:szCs w:val="28"/>
        </w:rPr>
        <w:t>1</w:t>
      </w:r>
      <w:r w:rsidR="009835BC">
        <w:rPr>
          <w:rFonts w:ascii="Times New Roman" w:eastAsia="仿宋" w:hAnsi="Times New Roman" w:cs="Times New Roman" w:hint="eastAsia"/>
          <w:sz w:val="28"/>
          <w:szCs w:val="28"/>
        </w:rPr>
        <w:t>30</w:t>
      </w:r>
      <w:r w:rsidRPr="009835BC">
        <w:rPr>
          <w:rFonts w:ascii="Times New Roman" w:eastAsia="仿宋" w:hAnsi="仿宋" w:cs="Times New Roman"/>
          <w:sz w:val="28"/>
          <w:szCs w:val="28"/>
        </w:rPr>
        <w:t>个选题。学生可以根据选题参考并结合自身实际，选择相应的写作角度。学生亦可在选题参考之外自拟题目写作，但所拟题目应属国际金融研究领域且经过论文指导教师同意。</w:t>
      </w:r>
    </w:p>
    <w:p w:rsidR="00A97F77" w:rsidRPr="00B92058" w:rsidRDefault="00A97F77" w:rsidP="00E90694">
      <w:pPr>
        <w:snapToGrid w:val="0"/>
        <w:spacing w:beforeLines="50" w:before="156" w:afterLines="50" w:after="156"/>
        <w:ind w:firstLine="482"/>
        <w:jc w:val="left"/>
        <w:rPr>
          <w:rFonts w:ascii="黑体" w:eastAsia="黑体" w:hAnsi="Euclid"/>
          <w:sz w:val="30"/>
          <w:szCs w:val="30"/>
        </w:rPr>
      </w:pPr>
      <w:r w:rsidRPr="00B92058">
        <w:rPr>
          <w:rFonts w:ascii="黑体" w:eastAsia="黑体" w:hAnsi="Euclid" w:hint="eastAsia"/>
          <w:sz w:val="30"/>
          <w:szCs w:val="30"/>
        </w:rPr>
        <w:t>一、</w:t>
      </w:r>
      <w:r w:rsidR="004A6EF6">
        <w:rPr>
          <w:rFonts w:ascii="黑体" w:eastAsia="黑体" w:hAnsi="Euclid" w:hint="eastAsia"/>
          <w:sz w:val="30"/>
          <w:szCs w:val="30"/>
        </w:rPr>
        <w:t>货币</w:t>
      </w:r>
      <w:r w:rsidR="007E67AF">
        <w:rPr>
          <w:rFonts w:ascii="黑体" w:eastAsia="黑体" w:hAnsi="Euclid" w:hint="eastAsia"/>
          <w:sz w:val="30"/>
          <w:szCs w:val="30"/>
        </w:rPr>
        <w:t>、</w:t>
      </w:r>
      <w:r w:rsidR="004A6EF6">
        <w:rPr>
          <w:rFonts w:ascii="黑体" w:eastAsia="黑体" w:hAnsi="Euclid" w:hint="eastAsia"/>
          <w:sz w:val="30"/>
          <w:szCs w:val="30"/>
        </w:rPr>
        <w:t>汇率</w:t>
      </w:r>
      <w:r w:rsidR="007E67AF">
        <w:rPr>
          <w:rFonts w:ascii="黑体" w:eastAsia="黑体" w:hAnsi="Euclid" w:hint="eastAsia"/>
          <w:sz w:val="30"/>
          <w:szCs w:val="30"/>
        </w:rPr>
        <w:t>与外汇市场</w:t>
      </w:r>
      <w:r w:rsidR="004A6EF6">
        <w:rPr>
          <w:rFonts w:ascii="黑体" w:eastAsia="黑体" w:hAnsi="Euclid" w:hint="eastAsia"/>
          <w:sz w:val="30"/>
          <w:szCs w:val="30"/>
        </w:rPr>
        <w:t>专题</w:t>
      </w:r>
    </w:p>
    <w:p w:rsidR="005B3CD3" w:rsidRPr="005B3CD3" w:rsidRDefault="005B3CD3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5B3CD3">
        <w:rPr>
          <w:rFonts w:ascii="Euclid" w:eastAsia="华文楷体" w:hAnsi="华文楷体" w:hint="eastAsia"/>
          <w:sz w:val="24"/>
          <w:szCs w:val="24"/>
        </w:rPr>
        <w:t>购买力平价理论的国际检验</w:t>
      </w:r>
    </w:p>
    <w:p w:rsidR="005B3CD3" w:rsidRPr="005B3CD3" w:rsidRDefault="005B3CD3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5B3CD3">
        <w:rPr>
          <w:rFonts w:ascii="Euclid" w:eastAsia="华文楷体" w:hAnsi="华文楷体" w:hint="eastAsia"/>
          <w:sz w:val="24"/>
          <w:szCs w:val="24"/>
        </w:rPr>
        <w:t>人民币利率平价理论的实证研究</w:t>
      </w:r>
    </w:p>
    <w:p w:rsidR="005B3CD3" w:rsidRPr="005B3CD3" w:rsidRDefault="005B3CD3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5B3CD3">
        <w:rPr>
          <w:rFonts w:ascii="Euclid" w:eastAsia="华文楷体" w:hAnsi="华文楷体" w:hint="eastAsia"/>
          <w:sz w:val="24"/>
          <w:szCs w:val="24"/>
        </w:rPr>
        <w:t>人民币汇率风险研究</w:t>
      </w:r>
    </w:p>
    <w:p w:rsidR="00625C80" w:rsidRDefault="00625C80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625C80">
        <w:rPr>
          <w:rFonts w:ascii="Euclid" w:eastAsia="华文楷体" w:hAnsi="华文楷体" w:hint="eastAsia"/>
          <w:sz w:val="24"/>
          <w:szCs w:val="24"/>
        </w:rPr>
        <w:t>人民币均衡汇率的理论与模型</w:t>
      </w:r>
    </w:p>
    <w:p w:rsidR="005B3CD3" w:rsidRPr="005B3CD3" w:rsidRDefault="005B3CD3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5B3CD3">
        <w:rPr>
          <w:rFonts w:ascii="Euclid" w:eastAsia="华文楷体" w:hAnsi="华文楷体" w:hint="eastAsia"/>
          <w:sz w:val="24"/>
          <w:szCs w:val="24"/>
        </w:rPr>
        <w:t>人民币汇率形成机制的宏观视角</w:t>
      </w:r>
    </w:p>
    <w:p w:rsidR="005B3CD3" w:rsidRDefault="005B3CD3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5B3CD3">
        <w:rPr>
          <w:rFonts w:ascii="Euclid" w:eastAsia="华文楷体" w:hAnsi="华文楷体" w:hint="eastAsia"/>
          <w:sz w:val="24"/>
          <w:szCs w:val="24"/>
        </w:rPr>
        <w:t>人民币汇率形成机制的微观视角</w:t>
      </w:r>
    </w:p>
    <w:p w:rsidR="00625C80" w:rsidRPr="005B3CD3" w:rsidRDefault="00625C80" w:rsidP="00625C80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5B3CD3">
        <w:rPr>
          <w:rFonts w:ascii="Euclid" w:eastAsia="华文楷体" w:hAnsi="华文楷体" w:hint="eastAsia"/>
          <w:sz w:val="24"/>
          <w:szCs w:val="24"/>
        </w:rPr>
        <w:t>中国外汇体制改革问题</w:t>
      </w:r>
    </w:p>
    <w:p w:rsidR="00625C80" w:rsidRPr="005B3CD3" w:rsidRDefault="00625C80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>
        <w:rPr>
          <w:rFonts w:ascii="Euclid" w:eastAsia="华文楷体" w:hAnsi="华文楷体" w:hint="eastAsia"/>
          <w:sz w:val="24"/>
          <w:szCs w:val="24"/>
        </w:rPr>
        <w:t>人民币汇率形成机制改革问题探索</w:t>
      </w:r>
    </w:p>
    <w:p w:rsidR="00B92058" w:rsidRPr="005B3CD3" w:rsidRDefault="00B92058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 w:rsidRPr="005B3CD3">
        <w:rPr>
          <w:rFonts w:ascii="Euclid" w:eastAsia="华文楷体" w:hAnsi="华文楷体"/>
          <w:sz w:val="24"/>
          <w:szCs w:val="24"/>
        </w:rPr>
        <w:t>人民币汇率对价格的传导机制及效应研究</w:t>
      </w:r>
    </w:p>
    <w:p w:rsidR="00B92058" w:rsidRPr="00625C80" w:rsidRDefault="00B92058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 w:rsidRPr="005B3CD3">
        <w:rPr>
          <w:rFonts w:ascii="Euclid" w:eastAsia="华文楷体" w:hAnsi="华文楷体"/>
          <w:sz w:val="24"/>
          <w:szCs w:val="24"/>
        </w:rPr>
        <w:t>市场化改革过程中的人民币利率与汇率关系研究</w:t>
      </w:r>
    </w:p>
    <w:p w:rsidR="00625C80" w:rsidRPr="00625C80" w:rsidRDefault="00625C80" w:rsidP="00625C80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5B3CD3">
        <w:rPr>
          <w:rFonts w:ascii="Euclid" w:eastAsia="华文楷体" w:hAnsi="华文楷体" w:hint="eastAsia"/>
          <w:sz w:val="24"/>
          <w:szCs w:val="24"/>
        </w:rPr>
        <w:t>人民币汇率的波动性特征研究</w:t>
      </w:r>
    </w:p>
    <w:p w:rsidR="00B92058" w:rsidRPr="005B3CD3" w:rsidRDefault="00B92058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 w:rsidRPr="005B3CD3">
        <w:rPr>
          <w:rFonts w:ascii="Euclid" w:eastAsia="华文楷体" w:hAnsi="华文楷体"/>
          <w:sz w:val="24"/>
          <w:szCs w:val="24"/>
        </w:rPr>
        <w:t>人民币实际汇率变动对中国</w:t>
      </w:r>
      <w:r w:rsidRPr="005B3CD3">
        <w:rPr>
          <w:rFonts w:ascii="Euclid" w:eastAsia="华文楷体" w:hAnsi="Euclid"/>
          <w:sz w:val="24"/>
          <w:szCs w:val="24"/>
        </w:rPr>
        <w:t>-</w:t>
      </w:r>
      <w:r w:rsidRPr="005B3CD3">
        <w:rPr>
          <w:rFonts w:ascii="Euclid" w:eastAsia="华文楷体" w:hAnsi="华文楷体"/>
          <w:sz w:val="24"/>
          <w:szCs w:val="24"/>
        </w:rPr>
        <w:t>东盟贸易效应的研究</w:t>
      </w:r>
    </w:p>
    <w:p w:rsidR="00B92058" w:rsidRPr="00625C80" w:rsidRDefault="00B92058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 w:rsidRPr="005B3CD3">
        <w:rPr>
          <w:rFonts w:ascii="Euclid" w:eastAsia="华文楷体" w:hAnsi="华文楷体"/>
          <w:sz w:val="24"/>
          <w:szCs w:val="24"/>
        </w:rPr>
        <w:t>人民币汇率波动对通货膨胀影响实证研究</w:t>
      </w:r>
    </w:p>
    <w:p w:rsidR="00625C80" w:rsidRDefault="00625C80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 w:rsidRPr="00625C80">
        <w:rPr>
          <w:rFonts w:ascii="Euclid" w:eastAsia="华文楷体" w:hAnsi="Euclid" w:hint="eastAsia"/>
          <w:sz w:val="24"/>
          <w:szCs w:val="24"/>
        </w:rPr>
        <w:t>人民币实际汇率波动对我国进出口的影响</w:t>
      </w:r>
    </w:p>
    <w:p w:rsidR="00625C80" w:rsidRPr="00625C80" w:rsidRDefault="00625C80" w:rsidP="00625C80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5B3CD3">
        <w:rPr>
          <w:rFonts w:ascii="Euclid" w:eastAsia="华文楷体" w:hAnsi="华文楷体" w:hint="eastAsia"/>
          <w:sz w:val="24"/>
          <w:szCs w:val="24"/>
        </w:rPr>
        <w:t>当前人民币汇率对中国宏观经济的经验分析</w:t>
      </w:r>
    </w:p>
    <w:p w:rsidR="00B92058" w:rsidRPr="005B3CD3" w:rsidRDefault="00B92058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 w:rsidRPr="005B3CD3">
        <w:rPr>
          <w:rFonts w:ascii="Euclid" w:eastAsia="华文楷体" w:hAnsi="华文楷体"/>
          <w:sz w:val="24"/>
          <w:szCs w:val="24"/>
        </w:rPr>
        <w:t>人民币即期汇率市场与境外衍生市场之间的信息流动关系研究</w:t>
      </w:r>
    </w:p>
    <w:p w:rsidR="006C0DB2" w:rsidRPr="005B3CD3" w:rsidRDefault="006C0DB2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5B3CD3">
        <w:rPr>
          <w:rFonts w:ascii="Euclid" w:eastAsia="华文楷体" w:hAnsi="华文楷体" w:hint="eastAsia"/>
          <w:sz w:val="24"/>
          <w:szCs w:val="24"/>
        </w:rPr>
        <w:t>论我国外汇市场（工具、制度、国际化）发展中的问题及对策</w:t>
      </w:r>
    </w:p>
    <w:p w:rsidR="007E67AF" w:rsidRPr="005B3CD3" w:rsidRDefault="007E67AF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5B3CD3">
        <w:rPr>
          <w:rFonts w:ascii="Euclid" w:eastAsia="华文楷体" w:hAnsi="华文楷体" w:hint="eastAsia"/>
          <w:sz w:val="24"/>
          <w:szCs w:val="24"/>
        </w:rPr>
        <w:t>金融博弈与短期汇率稳定</w:t>
      </w:r>
    </w:p>
    <w:p w:rsidR="005B3CD3" w:rsidRDefault="005B3CD3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 w:rsidRPr="005B3CD3">
        <w:rPr>
          <w:rFonts w:ascii="Euclid" w:eastAsia="华文楷体" w:hAnsi="Euclid" w:hint="eastAsia"/>
          <w:sz w:val="24"/>
          <w:szCs w:val="24"/>
        </w:rPr>
        <w:t>人民币汇率篮子的实证考察</w:t>
      </w:r>
    </w:p>
    <w:p w:rsidR="00625C80" w:rsidRDefault="009835BC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>
        <w:rPr>
          <w:rFonts w:ascii="Euclid" w:eastAsia="华文楷体" w:hAnsi="Euclid" w:hint="eastAsia"/>
          <w:sz w:val="24"/>
          <w:szCs w:val="24"/>
        </w:rPr>
        <w:t>汇率水平预测：理论与实践</w:t>
      </w:r>
    </w:p>
    <w:p w:rsidR="005B3CD3" w:rsidRDefault="00625C80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 w:rsidRPr="00625C80">
        <w:rPr>
          <w:rFonts w:ascii="Euclid" w:eastAsia="华文楷体" w:hAnsi="Euclid" w:hint="eastAsia"/>
          <w:sz w:val="24"/>
          <w:szCs w:val="24"/>
        </w:rPr>
        <w:t>货币错配与汇率制度选择</w:t>
      </w:r>
    </w:p>
    <w:p w:rsidR="009835BC" w:rsidRDefault="009835BC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>
        <w:rPr>
          <w:rFonts w:ascii="Euclid" w:eastAsia="华文楷体" w:hAnsi="Euclid" w:hint="eastAsia"/>
          <w:sz w:val="24"/>
          <w:szCs w:val="24"/>
        </w:rPr>
        <w:lastRenderedPageBreak/>
        <w:t>汇率制度分类：一个文献综述</w:t>
      </w:r>
    </w:p>
    <w:p w:rsidR="00625C80" w:rsidRDefault="00625C80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>
        <w:rPr>
          <w:rFonts w:ascii="Euclid" w:eastAsia="华文楷体" w:hAnsi="Euclid" w:hint="eastAsia"/>
          <w:sz w:val="24"/>
          <w:szCs w:val="24"/>
        </w:rPr>
        <w:t>汇率制度选择：理论与实践</w:t>
      </w:r>
    </w:p>
    <w:p w:rsidR="00625C80" w:rsidRDefault="00625C80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 w:rsidRPr="00625C80">
        <w:rPr>
          <w:rFonts w:ascii="Euclid" w:eastAsia="华文楷体" w:hAnsi="Euclid" w:hint="eastAsia"/>
          <w:sz w:val="24"/>
          <w:szCs w:val="24"/>
        </w:rPr>
        <w:t>中国外汇市场压力和中央银行的干预程度</w:t>
      </w:r>
    </w:p>
    <w:p w:rsidR="00625C80" w:rsidRDefault="00625C80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>
        <w:rPr>
          <w:rFonts w:ascii="Euclid" w:eastAsia="华文楷体" w:hAnsi="Euclid" w:hint="eastAsia"/>
          <w:sz w:val="24"/>
          <w:szCs w:val="24"/>
        </w:rPr>
        <w:t>外汇市场压力：指数构建与实证模拟</w:t>
      </w:r>
    </w:p>
    <w:p w:rsidR="00625C80" w:rsidRDefault="001E078B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 w:rsidRPr="001E078B">
        <w:rPr>
          <w:rFonts w:ascii="Euclid" w:eastAsia="华文楷体" w:hAnsi="Euclid" w:hint="eastAsia"/>
          <w:sz w:val="24"/>
          <w:szCs w:val="24"/>
        </w:rPr>
        <w:t>中国外汇市场干预有效性的实证研究</w:t>
      </w:r>
    </w:p>
    <w:p w:rsidR="009835BC" w:rsidRDefault="009835BC" w:rsidP="005B3CD3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 w:rsidRPr="009835BC">
        <w:rPr>
          <w:rFonts w:ascii="Euclid" w:eastAsia="华文楷体" w:hAnsi="Euclid" w:hint="eastAsia"/>
          <w:sz w:val="24"/>
          <w:szCs w:val="24"/>
        </w:rPr>
        <w:t>香港离岸人民币市场发展及其与在岸人民币汇率的双边影响</w:t>
      </w:r>
    </w:p>
    <w:p w:rsidR="00A97F77" w:rsidRPr="003109D6" w:rsidRDefault="00A97F77" w:rsidP="00E90694">
      <w:pPr>
        <w:snapToGrid w:val="0"/>
        <w:spacing w:beforeLines="50" w:before="156" w:afterLines="50" w:after="156"/>
        <w:ind w:firstLine="482"/>
        <w:jc w:val="left"/>
        <w:rPr>
          <w:rFonts w:ascii="黑体" w:eastAsia="黑体" w:hAnsi="Euclid"/>
          <w:sz w:val="30"/>
          <w:szCs w:val="30"/>
        </w:rPr>
      </w:pPr>
      <w:r w:rsidRPr="003109D6">
        <w:rPr>
          <w:rFonts w:ascii="黑体" w:eastAsia="黑体" w:hAnsi="Euclid" w:hint="eastAsia"/>
          <w:sz w:val="30"/>
          <w:szCs w:val="30"/>
        </w:rPr>
        <w:t>二、</w:t>
      </w:r>
      <w:r w:rsidR="004A6EF6">
        <w:rPr>
          <w:rFonts w:ascii="黑体" w:eastAsia="黑体" w:hAnsi="Euclid" w:hint="eastAsia"/>
          <w:sz w:val="30"/>
          <w:szCs w:val="30"/>
        </w:rPr>
        <w:t>国际收支专题</w:t>
      </w:r>
    </w:p>
    <w:p w:rsidR="00ED02A5" w:rsidRPr="009835BC" w:rsidRDefault="00ED02A5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 w:rsidRPr="001E078B">
        <w:rPr>
          <w:rFonts w:ascii="Euclid" w:eastAsia="华文楷体" w:hAnsi="华文楷体"/>
          <w:sz w:val="24"/>
          <w:szCs w:val="24"/>
        </w:rPr>
        <w:t>全球经济不平衡下中国国际收支现状分析</w:t>
      </w:r>
    </w:p>
    <w:p w:rsidR="009835BC" w:rsidRPr="001E078B" w:rsidRDefault="009835BC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>
        <w:rPr>
          <w:rFonts w:ascii="Euclid" w:eastAsia="华文楷体" w:hAnsi="华文楷体" w:hint="eastAsia"/>
          <w:sz w:val="24"/>
          <w:szCs w:val="24"/>
        </w:rPr>
        <w:t>发展中经济体外汇储备持有动机：理论分析与实证考察</w:t>
      </w:r>
    </w:p>
    <w:p w:rsidR="00ED02A5" w:rsidRPr="001E078B" w:rsidRDefault="00ED02A5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 w:rsidRPr="001E078B">
        <w:rPr>
          <w:rFonts w:ascii="Euclid" w:eastAsia="华文楷体" w:hAnsi="华文楷体"/>
          <w:sz w:val="24"/>
          <w:szCs w:val="24"/>
        </w:rPr>
        <w:t>中国外汇储备风险管理问题研究</w:t>
      </w:r>
    </w:p>
    <w:p w:rsidR="009C744F" w:rsidRDefault="009835BC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>
        <w:rPr>
          <w:rFonts w:ascii="Euclid" w:eastAsia="华文楷体" w:hAnsi="华文楷体" w:hint="eastAsia"/>
          <w:sz w:val="24"/>
          <w:szCs w:val="24"/>
        </w:rPr>
        <w:t>中国</w:t>
      </w:r>
      <w:r w:rsidR="009C744F" w:rsidRPr="001E078B">
        <w:rPr>
          <w:rFonts w:ascii="Euclid" w:eastAsia="华文楷体" w:hAnsi="华文楷体" w:hint="eastAsia"/>
          <w:sz w:val="24"/>
          <w:szCs w:val="24"/>
        </w:rPr>
        <w:t>外汇储备</w:t>
      </w:r>
      <w:r w:rsidR="001E078B">
        <w:rPr>
          <w:rFonts w:ascii="Euclid" w:eastAsia="华文楷体" w:hAnsi="华文楷体" w:hint="eastAsia"/>
          <w:sz w:val="24"/>
          <w:szCs w:val="24"/>
        </w:rPr>
        <w:t>数量</w:t>
      </w:r>
      <w:r w:rsidR="009C744F" w:rsidRPr="001E078B">
        <w:rPr>
          <w:rFonts w:ascii="Euclid" w:eastAsia="华文楷体" w:hAnsi="华文楷体" w:hint="eastAsia"/>
          <w:sz w:val="24"/>
          <w:szCs w:val="24"/>
        </w:rPr>
        <w:t>管理的策略研</w:t>
      </w:r>
      <w:r w:rsidR="007E67AF" w:rsidRPr="001E078B">
        <w:rPr>
          <w:rFonts w:ascii="Euclid" w:eastAsia="华文楷体" w:hAnsi="华文楷体"/>
          <w:sz w:val="24"/>
          <w:szCs w:val="24"/>
        </w:rPr>
        <w:t>究</w:t>
      </w:r>
    </w:p>
    <w:p w:rsidR="001E078B" w:rsidRPr="001E078B" w:rsidRDefault="001E078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>
        <w:rPr>
          <w:rFonts w:ascii="Euclid" w:eastAsia="华文楷体" w:hAnsi="华文楷体" w:hint="eastAsia"/>
          <w:sz w:val="24"/>
          <w:szCs w:val="24"/>
        </w:rPr>
        <w:t>中国外汇储备最优结构管理问题研究</w:t>
      </w:r>
    </w:p>
    <w:p w:rsidR="007E67AF" w:rsidRPr="001E078B" w:rsidRDefault="001E078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>
        <w:rPr>
          <w:rFonts w:ascii="Euclid" w:eastAsia="华文楷体" w:hAnsi="华文楷体" w:hint="eastAsia"/>
          <w:sz w:val="24"/>
          <w:szCs w:val="24"/>
        </w:rPr>
        <w:t>最优外汇储备量：基于成本—收益方法的分析</w:t>
      </w:r>
    </w:p>
    <w:p w:rsidR="00ED02A5" w:rsidRPr="001E078B" w:rsidRDefault="00ED02A5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 w:rsidRPr="001E078B">
        <w:rPr>
          <w:rFonts w:ascii="Euclid" w:eastAsia="华文楷体" w:hAnsi="华文楷体"/>
          <w:sz w:val="24"/>
          <w:szCs w:val="24"/>
        </w:rPr>
        <w:t>人民币资本项目自由兑换可行性研究及政策建议</w:t>
      </w:r>
    </w:p>
    <w:p w:rsidR="009C744F" w:rsidRPr="001E078B" w:rsidRDefault="009C744F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国际结算方式的发展研究</w:t>
      </w:r>
    </w:p>
    <w:p w:rsidR="009C744F" w:rsidRPr="001E078B" w:rsidRDefault="009C744F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proofErr w:type="gramStart"/>
      <w:r w:rsidRPr="001E078B">
        <w:rPr>
          <w:rFonts w:ascii="Euclid" w:eastAsia="华文楷体" w:hAnsi="华文楷体" w:hint="eastAsia"/>
          <w:sz w:val="24"/>
          <w:szCs w:val="24"/>
        </w:rPr>
        <w:t>论有效</w:t>
      </w:r>
      <w:proofErr w:type="gramEnd"/>
      <w:r w:rsidRPr="001E078B">
        <w:rPr>
          <w:rFonts w:ascii="Euclid" w:eastAsia="华文楷体" w:hAnsi="华文楷体" w:hint="eastAsia"/>
          <w:sz w:val="24"/>
          <w:szCs w:val="24"/>
        </w:rPr>
        <w:t>利用国际长期资本和短期资本的对策</w:t>
      </w:r>
    </w:p>
    <w:p w:rsidR="007E67AF" w:rsidRPr="001E078B" w:rsidRDefault="006C0DB2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发展中国家的国际收支问题</w:t>
      </w:r>
    </w:p>
    <w:p w:rsidR="007E67AF" w:rsidRPr="001E078B" w:rsidRDefault="007E67AF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 w:rsidRPr="001E078B">
        <w:rPr>
          <w:rFonts w:ascii="Euclid" w:eastAsia="华文楷体" w:hAnsi="华文楷体"/>
          <w:sz w:val="24"/>
          <w:szCs w:val="24"/>
        </w:rPr>
        <w:t>外商直接投资对于我国国际收支的影响研究</w:t>
      </w:r>
    </w:p>
    <w:p w:rsidR="007E67AF" w:rsidRPr="001E078B" w:rsidRDefault="007E67AF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中国资本账户开放条件和进程</w:t>
      </w:r>
    </w:p>
    <w:p w:rsidR="007E67AF" w:rsidRDefault="005B3CD3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中国对外投资收益与风险</w:t>
      </w:r>
    </w:p>
    <w:p w:rsidR="001E078B" w:rsidRDefault="001E078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关于国际收支弹性理论的实证研究</w:t>
      </w:r>
    </w:p>
    <w:p w:rsidR="001E078B" w:rsidRPr="001E078B" w:rsidRDefault="001E078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中国国际收支“双顺差”研究与思索</w:t>
      </w:r>
      <w:r w:rsidRPr="001E078B">
        <w:rPr>
          <w:rFonts w:ascii="Euclid" w:eastAsia="华文楷体" w:hAnsi="华文楷体" w:hint="eastAsia"/>
          <w:sz w:val="24"/>
          <w:szCs w:val="24"/>
        </w:rPr>
        <w:t xml:space="preserve"> </w:t>
      </w:r>
    </w:p>
    <w:p w:rsidR="001E078B" w:rsidRPr="001E078B" w:rsidRDefault="001E078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美国国际收支经常</w:t>
      </w:r>
      <w:r w:rsidR="009835BC">
        <w:rPr>
          <w:rFonts w:ascii="Euclid" w:eastAsia="华文楷体" w:hAnsi="华文楷体" w:hint="eastAsia"/>
          <w:sz w:val="24"/>
          <w:szCs w:val="24"/>
        </w:rPr>
        <w:t>项目赤字可持续性问题探索</w:t>
      </w:r>
    </w:p>
    <w:p w:rsidR="001E078B" w:rsidRDefault="001E078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中国国际收支不平衡的原因及对策分析</w:t>
      </w:r>
    </w:p>
    <w:p w:rsidR="001E078B" w:rsidRDefault="001E078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中国的国际收支失衡与货币错配</w:t>
      </w:r>
    </w:p>
    <w:p w:rsidR="001E078B" w:rsidRDefault="001E078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中国国际收支与外汇储备波动趋势</w:t>
      </w:r>
    </w:p>
    <w:p w:rsidR="001E078B" w:rsidRDefault="001E078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我国国际收支对通货膨胀传导机制的经济计量检验</w:t>
      </w:r>
    </w:p>
    <w:p w:rsidR="001E078B" w:rsidRDefault="001E078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中国国际收支双顺差与货币供给动态关系</w:t>
      </w:r>
      <w:r w:rsidR="009835BC">
        <w:rPr>
          <w:rFonts w:ascii="Euclid" w:eastAsia="华文楷体" w:hAnsi="华文楷体" w:hint="eastAsia"/>
          <w:sz w:val="24"/>
          <w:szCs w:val="24"/>
        </w:rPr>
        <w:t>：</w:t>
      </w:r>
      <w:r w:rsidRPr="001E078B">
        <w:rPr>
          <w:rFonts w:ascii="Euclid" w:eastAsia="华文楷体" w:hAnsi="华文楷体" w:hint="eastAsia"/>
          <w:sz w:val="24"/>
          <w:szCs w:val="24"/>
        </w:rPr>
        <w:t>基于抵消系数和冲销系数模型的分析</w:t>
      </w:r>
    </w:p>
    <w:p w:rsidR="001E078B" w:rsidRDefault="001E078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全球国际收支失衡</w:t>
      </w:r>
      <w:r w:rsidR="009835BC">
        <w:rPr>
          <w:rFonts w:ascii="Euclid" w:eastAsia="华文楷体" w:hAnsi="华文楷体" w:hint="eastAsia"/>
          <w:sz w:val="24"/>
          <w:szCs w:val="24"/>
        </w:rPr>
        <w:t>：</w:t>
      </w:r>
      <w:r w:rsidRPr="001E078B">
        <w:rPr>
          <w:rFonts w:ascii="Euclid" w:eastAsia="华文楷体" w:hAnsi="华文楷体" w:hint="eastAsia"/>
          <w:sz w:val="24"/>
          <w:szCs w:val="24"/>
        </w:rPr>
        <w:t>中国视角</w:t>
      </w:r>
    </w:p>
    <w:p w:rsidR="001E078B" w:rsidRDefault="001E078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资本外逃与金融稳定</w:t>
      </w:r>
      <w:r w:rsidRPr="001E078B">
        <w:rPr>
          <w:rFonts w:ascii="Euclid" w:eastAsia="华文楷体" w:hAnsi="华文楷体" w:hint="eastAsia"/>
          <w:sz w:val="24"/>
          <w:szCs w:val="24"/>
        </w:rPr>
        <w:t>:</w:t>
      </w:r>
      <w:r w:rsidRPr="001E078B">
        <w:rPr>
          <w:rFonts w:ascii="Euclid" w:eastAsia="华文楷体" w:hAnsi="华文楷体" w:hint="eastAsia"/>
          <w:sz w:val="24"/>
          <w:szCs w:val="24"/>
        </w:rPr>
        <w:t>基于中国的实证检验</w:t>
      </w:r>
    </w:p>
    <w:p w:rsidR="001E078B" w:rsidRDefault="001E078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中国资本外逃</w:t>
      </w:r>
      <w:r w:rsidR="009835BC">
        <w:rPr>
          <w:rFonts w:ascii="Euclid" w:eastAsia="华文楷体" w:hAnsi="华文楷体" w:hint="eastAsia"/>
          <w:sz w:val="24"/>
          <w:szCs w:val="24"/>
        </w:rPr>
        <w:t>：</w:t>
      </w:r>
      <w:r w:rsidRPr="001E078B">
        <w:rPr>
          <w:rFonts w:ascii="Euclid" w:eastAsia="华文楷体" w:hAnsi="华文楷体" w:hint="eastAsia"/>
          <w:sz w:val="24"/>
          <w:szCs w:val="24"/>
        </w:rPr>
        <w:t>总量估计与成因分析</w:t>
      </w:r>
    </w:p>
    <w:p w:rsidR="001E078B" w:rsidRDefault="00C93339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>
        <w:rPr>
          <w:rFonts w:ascii="Euclid" w:eastAsia="华文楷体" w:hAnsi="华文楷体" w:hint="eastAsia"/>
          <w:sz w:val="24"/>
          <w:szCs w:val="24"/>
        </w:rPr>
        <w:lastRenderedPageBreak/>
        <w:t>资本流动逆转</w:t>
      </w:r>
      <w:r w:rsidR="00C4298D">
        <w:rPr>
          <w:rFonts w:ascii="Euclid" w:eastAsia="华文楷体" w:hAnsi="华文楷体" w:hint="eastAsia"/>
          <w:sz w:val="24"/>
          <w:szCs w:val="24"/>
        </w:rPr>
        <w:t>(</w:t>
      </w:r>
      <w:r w:rsidRPr="00C4298D">
        <w:rPr>
          <w:rFonts w:ascii="Euclid" w:eastAsia="华文楷体" w:hAnsi="华文楷体"/>
          <w:i/>
          <w:sz w:val="24"/>
          <w:szCs w:val="24"/>
        </w:rPr>
        <w:t>S</w:t>
      </w:r>
      <w:r w:rsidRPr="00C4298D">
        <w:rPr>
          <w:rFonts w:ascii="Euclid" w:eastAsia="华文楷体" w:hAnsi="华文楷体" w:hint="eastAsia"/>
          <w:i/>
          <w:sz w:val="24"/>
          <w:szCs w:val="24"/>
        </w:rPr>
        <w:t>udden Stop</w:t>
      </w:r>
      <w:r w:rsidR="00C4298D">
        <w:rPr>
          <w:rFonts w:ascii="Euclid" w:eastAsia="华文楷体" w:hAnsi="华文楷体" w:hint="eastAsia"/>
          <w:sz w:val="24"/>
          <w:szCs w:val="24"/>
        </w:rPr>
        <w:t>)</w:t>
      </w:r>
      <w:r w:rsidR="001E078B">
        <w:rPr>
          <w:rFonts w:ascii="Euclid" w:eastAsia="华文楷体" w:hAnsi="华文楷体" w:hint="eastAsia"/>
          <w:sz w:val="24"/>
          <w:szCs w:val="24"/>
        </w:rPr>
        <w:t>问题研究：以东亚经济体为例</w:t>
      </w:r>
    </w:p>
    <w:p w:rsidR="009835BC" w:rsidRDefault="009835BC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>
        <w:rPr>
          <w:rFonts w:ascii="Euclid" w:eastAsia="华文楷体" w:hAnsi="华文楷体" w:hint="eastAsia"/>
          <w:sz w:val="24"/>
          <w:szCs w:val="24"/>
        </w:rPr>
        <w:t>资本流动逆转与主权债务违约</w:t>
      </w:r>
    </w:p>
    <w:p w:rsidR="001E078B" w:rsidRDefault="00CA52D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CA52DB">
        <w:rPr>
          <w:rFonts w:ascii="Euclid" w:eastAsia="华文楷体" w:hAnsi="华文楷体" w:hint="eastAsia"/>
          <w:sz w:val="24"/>
          <w:szCs w:val="24"/>
        </w:rPr>
        <w:t>中国出口增长与结构变化</w:t>
      </w:r>
      <w:r w:rsidRPr="00CA52DB">
        <w:rPr>
          <w:rFonts w:ascii="Euclid" w:eastAsia="华文楷体" w:hAnsi="华文楷体" w:hint="eastAsia"/>
          <w:sz w:val="24"/>
          <w:szCs w:val="24"/>
        </w:rPr>
        <w:t>:</w:t>
      </w:r>
      <w:r w:rsidRPr="00CA52DB">
        <w:rPr>
          <w:rFonts w:ascii="Euclid" w:eastAsia="华文楷体" w:hAnsi="华文楷体" w:hint="eastAsia"/>
          <w:sz w:val="24"/>
          <w:szCs w:val="24"/>
        </w:rPr>
        <w:t>外商投资企业的贡献</w:t>
      </w:r>
    </w:p>
    <w:p w:rsidR="00CA52DB" w:rsidRDefault="00CA52D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>
        <w:rPr>
          <w:rFonts w:ascii="Euclid" w:eastAsia="华文楷体" w:hAnsi="华文楷体" w:hint="eastAsia"/>
          <w:sz w:val="24"/>
          <w:szCs w:val="24"/>
        </w:rPr>
        <w:t>中国进出口商品结构分析</w:t>
      </w:r>
    </w:p>
    <w:p w:rsidR="00814F2B" w:rsidRDefault="00814F2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814F2B">
        <w:rPr>
          <w:rFonts w:ascii="Euclid" w:eastAsia="华文楷体" w:hAnsi="华文楷体" w:hint="eastAsia"/>
          <w:sz w:val="24"/>
          <w:szCs w:val="24"/>
        </w:rPr>
        <w:t>中国进一步吸引外商投资水平研究</w:t>
      </w:r>
    </w:p>
    <w:p w:rsidR="00A97F77" w:rsidRPr="003109D6" w:rsidRDefault="00A97F77" w:rsidP="00E90694">
      <w:pPr>
        <w:snapToGrid w:val="0"/>
        <w:spacing w:beforeLines="50" w:before="156" w:afterLines="50" w:after="156"/>
        <w:ind w:firstLine="482"/>
        <w:jc w:val="left"/>
        <w:rPr>
          <w:rFonts w:ascii="黑体" w:eastAsia="黑体" w:hAnsi="Euclid"/>
          <w:sz w:val="30"/>
          <w:szCs w:val="30"/>
        </w:rPr>
      </w:pPr>
      <w:r w:rsidRPr="003109D6">
        <w:rPr>
          <w:rFonts w:ascii="黑体" w:eastAsia="黑体" w:hAnsi="Euclid" w:hint="eastAsia"/>
          <w:sz w:val="30"/>
          <w:szCs w:val="30"/>
        </w:rPr>
        <w:t>三、</w:t>
      </w:r>
      <w:r w:rsidR="004A6EF6">
        <w:rPr>
          <w:rFonts w:ascii="黑体" w:eastAsia="黑体" w:hAnsi="Euclid" w:hint="eastAsia"/>
          <w:sz w:val="30"/>
          <w:szCs w:val="30"/>
        </w:rPr>
        <w:t>开放宏观经济政策专题</w:t>
      </w:r>
    </w:p>
    <w:p w:rsidR="006C0DB2" w:rsidRPr="001E078B" w:rsidRDefault="006C0DB2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宏观经济运行与货币政策的研究</w:t>
      </w:r>
    </w:p>
    <w:p w:rsidR="006C0DB2" w:rsidRPr="001E078B" w:rsidRDefault="006C0DB2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区域经济一体化与区域货币合作问题研究</w:t>
      </w:r>
    </w:p>
    <w:p w:rsidR="004A6EF6" w:rsidRPr="001E078B" w:rsidRDefault="004A6EF6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 w:rsidRPr="001E078B">
        <w:rPr>
          <w:rFonts w:ascii="Euclid" w:eastAsia="华文楷体" w:hAnsi="华文楷体"/>
          <w:sz w:val="24"/>
          <w:szCs w:val="24"/>
        </w:rPr>
        <w:t>全球跨境资本流动对经济增长影响的实证研究</w:t>
      </w:r>
    </w:p>
    <w:p w:rsidR="007E67AF" w:rsidRPr="00CA52DB" w:rsidRDefault="007E67AF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 w:rsidRPr="001E078B">
        <w:rPr>
          <w:rFonts w:ascii="Euclid" w:eastAsia="华文楷体" w:hAnsi="华文楷体"/>
          <w:sz w:val="24"/>
          <w:szCs w:val="24"/>
        </w:rPr>
        <w:t>东亚区域货币金融合作初探</w:t>
      </w:r>
    </w:p>
    <w:p w:rsidR="00CA52DB" w:rsidRPr="001E078B" w:rsidRDefault="00CA52D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>
        <w:rPr>
          <w:rFonts w:ascii="Euclid" w:eastAsia="华文楷体" w:hAnsi="华文楷体" w:hint="eastAsia"/>
          <w:sz w:val="24"/>
          <w:szCs w:val="24"/>
        </w:rPr>
        <w:t>东亚外汇储备库：成因与影响</w:t>
      </w:r>
    </w:p>
    <w:p w:rsidR="007E67AF" w:rsidRPr="001E078B" w:rsidRDefault="007E67AF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 w:rsidRPr="001E078B">
        <w:rPr>
          <w:rFonts w:ascii="Euclid" w:eastAsia="华文楷体" w:hAnsi="华文楷体"/>
          <w:sz w:val="24"/>
          <w:szCs w:val="24"/>
        </w:rPr>
        <w:t>宏观经济内外均衡的实现</w:t>
      </w:r>
    </w:p>
    <w:p w:rsidR="007E67AF" w:rsidRPr="001E078B" w:rsidRDefault="007E67AF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Euclid"/>
          <w:sz w:val="24"/>
          <w:szCs w:val="24"/>
        </w:rPr>
      </w:pPr>
      <w:r w:rsidRPr="001E078B">
        <w:rPr>
          <w:rFonts w:ascii="Euclid" w:eastAsia="华文楷体" w:hAnsi="华文楷体"/>
          <w:sz w:val="24"/>
          <w:szCs w:val="24"/>
        </w:rPr>
        <w:t>人民币离岸市场的发展对中国货币政策的影响分析</w:t>
      </w:r>
    </w:p>
    <w:p w:rsidR="005B3CD3" w:rsidRDefault="005B3CD3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人民币国际化</w:t>
      </w:r>
      <w:r w:rsidR="00CA52DB">
        <w:rPr>
          <w:rFonts w:ascii="Euclid" w:eastAsia="华文楷体" w:hAnsi="华文楷体" w:hint="eastAsia"/>
          <w:sz w:val="24"/>
          <w:szCs w:val="24"/>
        </w:rPr>
        <w:t>的</w:t>
      </w:r>
      <w:r w:rsidRPr="001E078B">
        <w:rPr>
          <w:rFonts w:ascii="Euclid" w:eastAsia="华文楷体" w:hAnsi="华文楷体" w:hint="eastAsia"/>
          <w:sz w:val="24"/>
          <w:szCs w:val="24"/>
        </w:rPr>
        <w:t>推动因素</w:t>
      </w:r>
    </w:p>
    <w:p w:rsidR="00814F2B" w:rsidRDefault="00814F2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814F2B">
        <w:rPr>
          <w:rFonts w:ascii="Euclid" w:eastAsia="华文楷体" w:hAnsi="华文楷体" w:hint="eastAsia"/>
          <w:sz w:val="24"/>
          <w:szCs w:val="24"/>
        </w:rPr>
        <w:t>货币替代与人民币国际化研究</w:t>
      </w:r>
    </w:p>
    <w:p w:rsidR="00814F2B" w:rsidRDefault="00814F2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814F2B">
        <w:rPr>
          <w:rFonts w:ascii="Euclid" w:eastAsia="华文楷体" w:hAnsi="华文楷体" w:hint="eastAsia"/>
          <w:sz w:val="24"/>
          <w:szCs w:val="24"/>
        </w:rPr>
        <w:t>日元国际化研究</w:t>
      </w:r>
    </w:p>
    <w:p w:rsidR="00CA52DB" w:rsidRDefault="00CA52D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CA52DB">
        <w:rPr>
          <w:rFonts w:ascii="Euclid" w:eastAsia="华文楷体" w:hAnsi="华文楷体" w:hint="eastAsia"/>
          <w:sz w:val="24"/>
          <w:szCs w:val="24"/>
        </w:rPr>
        <w:t>人民币国际化：计量研究及政策分析</w:t>
      </w:r>
    </w:p>
    <w:p w:rsidR="00CA52DB" w:rsidRDefault="00CA52D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CA52DB">
        <w:rPr>
          <w:rFonts w:ascii="Euclid" w:eastAsia="华文楷体" w:hAnsi="华文楷体" w:hint="eastAsia"/>
          <w:sz w:val="24"/>
          <w:szCs w:val="24"/>
        </w:rPr>
        <w:t>人民币国际化：模式选择与路径安排</w:t>
      </w:r>
    </w:p>
    <w:p w:rsidR="00CA52DB" w:rsidRPr="001E078B" w:rsidRDefault="00CA52D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CA52DB">
        <w:rPr>
          <w:rFonts w:ascii="Euclid" w:eastAsia="华文楷体" w:hAnsi="华文楷体" w:hint="eastAsia"/>
          <w:sz w:val="24"/>
          <w:szCs w:val="24"/>
        </w:rPr>
        <w:t>人民币国际化进程对我国经济的影响</w:t>
      </w:r>
    </w:p>
    <w:p w:rsidR="007E67AF" w:rsidRPr="001E078B" w:rsidRDefault="007E67AF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三元悖论的国际检验</w:t>
      </w:r>
    </w:p>
    <w:p w:rsidR="007E67AF" w:rsidRPr="001E078B" w:rsidRDefault="007E67AF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最优货币区理论与人民币汇率</w:t>
      </w:r>
    </w:p>
    <w:p w:rsidR="007E67AF" w:rsidRPr="001E078B" w:rsidRDefault="007E67AF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评“规则”与“权变”之争</w:t>
      </w:r>
    </w:p>
    <w:p w:rsidR="007E67AF" w:rsidRPr="001E078B" w:rsidRDefault="007E67AF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美国三轮量化宽松货币政策效果比较分析</w:t>
      </w:r>
    </w:p>
    <w:p w:rsidR="007E67AF" w:rsidRPr="001E078B" w:rsidRDefault="007E67AF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美国量化宽松货币政策对世界经济与金融的影响</w:t>
      </w:r>
    </w:p>
    <w:p w:rsidR="007E67AF" w:rsidRDefault="007E67AF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美国量化宽松政策实施效果评价</w:t>
      </w:r>
    </w:p>
    <w:p w:rsidR="00CA52DB" w:rsidRDefault="00CA52D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CA52DB">
        <w:rPr>
          <w:rFonts w:ascii="Euclid" w:eastAsia="华文楷体" w:hAnsi="华文楷体" w:hint="eastAsia"/>
          <w:sz w:val="24"/>
          <w:szCs w:val="24"/>
        </w:rPr>
        <w:t>开放经济条件下我国宏观金融政策组合探析</w:t>
      </w:r>
    </w:p>
    <w:p w:rsidR="00CA52DB" w:rsidRDefault="00CA52D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CA52DB">
        <w:rPr>
          <w:rFonts w:ascii="Euclid" w:eastAsia="华文楷体" w:hAnsi="华文楷体" w:hint="eastAsia"/>
          <w:sz w:val="24"/>
          <w:szCs w:val="24"/>
        </w:rPr>
        <w:t>失衡国际货币体系下的我国宏观金融政策组合探析</w:t>
      </w:r>
    </w:p>
    <w:p w:rsidR="00814F2B" w:rsidRDefault="00814F2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814F2B">
        <w:rPr>
          <w:rFonts w:ascii="Euclid" w:eastAsia="华文楷体" w:hAnsi="华文楷体" w:hint="eastAsia"/>
          <w:sz w:val="24"/>
          <w:szCs w:val="24"/>
        </w:rPr>
        <w:t>最优货币区文献综述研究</w:t>
      </w:r>
    </w:p>
    <w:p w:rsidR="00814F2B" w:rsidRDefault="00814F2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814F2B">
        <w:rPr>
          <w:rFonts w:ascii="Euclid" w:eastAsia="华文楷体" w:hAnsi="华文楷体" w:hint="eastAsia"/>
          <w:sz w:val="24"/>
          <w:szCs w:val="24"/>
        </w:rPr>
        <w:t>上海自贸区与金融改革问题研究</w:t>
      </w:r>
    </w:p>
    <w:p w:rsidR="00814F2B" w:rsidRDefault="00814F2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814F2B">
        <w:rPr>
          <w:rFonts w:ascii="Euclid" w:eastAsia="华文楷体" w:hAnsi="华文楷体" w:hint="eastAsia"/>
          <w:sz w:val="24"/>
          <w:szCs w:val="24"/>
        </w:rPr>
        <w:t>多理论视角下的自贸区文献综述研究</w:t>
      </w:r>
    </w:p>
    <w:p w:rsidR="00814F2B" w:rsidRPr="001E078B" w:rsidRDefault="00814F2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814F2B">
        <w:rPr>
          <w:rFonts w:ascii="Euclid" w:eastAsia="华文楷体" w:hAnsi="华文楷体" w:hint="eastAsia"/>
          <w:sz w:val="24"/>
          <w:szCs w:val="24"/>
        </w:rPr>
        <w:t>离岸金融中心问题研究</w:t>
      </w:r>
    </w:p>
    <w:p w:rsidR="00A97F77" w:rsidRPr="003109D6" w:rsidRDefault="00A97F77" w:rsidP="00E90694">
      <w:pPr>
        <w:snapToGrid w:val="0"/>
        <w:spacing w:beforeLines="50" w:before="156" w:afterLines="50" w:after="156"/>
        <w:ind w:firstLine="482"/>
        <w:jc w:val="left"/>
        <w:rPr>
          <w:rFonts w:ascii="黑体" w:eastAsia="黑体" w:hAnsi="Euclid"/>
          <w:sz w:val="30"/>
          <w:szCs w:val="30"/>
        </w:rPr>
      </w:pPr>
      <w:r w:rsidRPr="003109D6">
        <w:rPr>
          <w:rFonts w:ascii="黑体" w:eastAsia="黑体" w:hAnsi="Euclid" w:hint="eastAsia"/>
          <w:sz w:val="30"/>
          <w:szCs w:val="30"/>
        </w:rPr>
        <w:t>四、</w:t>
      </w:r>
      <w:r w:rsidR="004A6EF6">
        <w:rPr>
          <w:rFonts w:ascii="黑体" w:eastAsia="黑体" w:hAnsi="Euclid" w:hint="eastAsia"/>
          <w:sz w:val="30"/>
          <w:szCs w:val="30"/>
        </w:rPr>
        <w:t>金融危机与风险管理专题</w:t>
      </w:r>
    </w:p>
    <w:p w:rsidR="007E67AF" w:rsidRPr="001E078B" w:rsidRDefault="007E67AF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lastRenderedPageBreak/>
        <w:t>汇率制度与货币危机</w:t>
      </w:r>
    </w:p>
    <w:p w:rsidR="007E67AF" w:rsidRPr="001E078B" w:rsidRDefault="007E67AF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汇率制度与宏观经济表现</w:t>
      </w:r>
    </w:p>
    <w:p w:rsidR="007E67AF" w:rsidRPr="001E078B" w:rsidRDefault="007E67AF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货币危机对经济的影响</w:t>
      </w:r>
    </w:p>
    <w:p w:rsidR="00ED02A5" w:rsidRDefault="00ED02A5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/>
          <w:sz w:val="24"/>
          <w:szCs w:val="24"/>
        </w:rPr>
        <w:t>金融脆弱性理论</w:t>
      </w:r>
    </w:p>
    <w:p w:rsidR="00C4298D" w:rsidRDefault="00C4298D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C4298D">
        <w:rPr>
          <w:rFonts w:ascii="Euclid" w:eastAsia="华文楷体" w:hAnsi="华文楷体" w:hint="eastAsia"/>
          <w:sz w:val="24"/>
          <w:szCs w:val="24"/>
        </w:rPr>
        <w:t>货币危机理论综述</w:t>
      </w:r>
    </w:p>
    <w:p w:rsidR="00CA52DB" w:rsidRPr="001E078B" w:rsidRDefault="00CA52D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>
        <w:rPr>
          <w:rFonts w:ascii="Euclid" w:eastAsia="华文楷体" w:hAnsi="华文楷体" w:hint="eastAsia"/>
          <w:sz w:val="24"/>
          <w:szCs w:val="24"/>
        </w:rPr>
        <w:t>三代金融危机模型的对比分析</w:t>
      </w:r>
    </w:p>
    <w:p w:rsidR="006C0DB2" w:rsidRPr="001E078B" w:rsidRDefault="006C0DB2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国际金融市场衍生工具的发展与风险控制研究</w:t>
      </w:r>
    </w:p>
    <w:p w:rsidR="006C0DB2" w:rsidRPr="001E078B" w:rsidRDefault="006C0DB2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次级</w:t>
      </w:r>
      <w:proofErr w:type="gramStart"/>
      <w:r w:rsidRPr="001E078B">
        <w:rPr>
          <w:rFonts w:ascii="Euclid" w:eastAsia="华文楷体" w:hAnsi="华文楷体" w:hint="eastAsia"/>
          <w:sz w:val="24"/>
          <w:szCs w:val="24"/>
        </w:rPr>
        <w:t>债危机</w:t>
      </w:r>
      <w:proofErr w:type="gramEnd"/>
      <w:r w:rsidRPr="001E078B">
        <w:rPr>
          <w:rFonts w:ascii="Euclid" w:eastAsia="华文楷体" w:hAnsi="华文楷体" w:hint="eastAsia"/>
          <w:sz w:val="24"/>
          <w:szCs w:val="24"/>
        </w:rPr>
        <w:t>对我国个人消费信贷市场的影响</w:t>
      </w:r>
    </w:p>
    <w:p w:rsidR="006C0DB2" w:rsidRDefault="006C0DB2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美国次贷危机的成因及教训</w:t>
      </w:r>
    </w:p>
    <w:p w:rsidR="00CA52DB" w:rsidRPr="001E078B" w:rsidRDefault="00CA52D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>
        <w:rPr>
          <w:rFonts w:ascii="Euclid" w:eastAsia="华文楷体" w:hAnsi="华文楷体" w:hint="eastAsia"/>
          <w:sz w:val="24"/>
          <w:szCs w:val="24"/>
        </w:rPr>
        <w:t>应对国际金融危机的政策对比：一个国际比较</w:t>
      </w:r>
    </w:p>
    <w:p w:rsidR="006C0DB2" w:rsidRDefault="006C0DB2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近期全球金融危机与金融监管问题研究</w:t>
      </w:r>
    </w:p>
    <w:p w:rsidR="00185465" w:rsidRPr="001E078B" w:rsidRDefault="00185465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>
        <w:rPr>
          <w:rFonts w:ascii="Euclid" w:eastAsia="华文楷体" w:hAnsi="华文楷体" w:hint="eastAsia"/>
          <w:sz w:val="24"/>
          <w:szCs w:val="24"/>
        </w:rPr>
        <w:t>国际金融危机与</w:t>
      </w:r>
      <w:r>
        <w:rPr>
          <w:rFonts w:ascii="Euclid" w:eastAsia="华文楷体" w:hAnsi="华文楷体" w:hint="eastAsia"/>
          <w:sz w:val="24"/>
          <w:szCs w:val="24"/>
        </w:rPr>
        <w:t>IMF</w:t>
      </w:r>
      <w:r>
        <w:rPr>
          <w:rFonts w:ascii="Euclid" w:eastAsia="华文楷体" w:hAnsi="华文楷体" w:hint="eastAsia"/>
          <w:sz w:val="24"/>
          <w:szCs w:val="24"/>
        </w:rPr>
        <w:t>救援机制改革</w:t>
      </w:r>
    </w:p>
    <w:p w:rsidR="006C0DB2" w:rsidRPr="001E078B" w:rsidRDefault="006C0DB2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金融泡沫形成机制研究</w:t>
      </w:r>
    </w:p>
    <w:p w:rsidR="009835BC" w:rsidRDefault="009835BC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9835BC">
        <w:rPr>
          <w:rFonts w:ascii="Euclid" w:eastAsia="华文楷体" w:hAnsi="华文楷体" w:hint="eastAsia"/>
          <w:sz w:val="24"/>
          <w:szCs w:val="24"/>
        </w:rPr>
        <w:t>国际金融危机传染机制前沿理论问题探讨</w:t>
      </w:r>
    </w:p>
    <w:p w:rsidR="003109D6" w:rsidRPr="001E078B" w:rsidRDefault="007E67AF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国际金融体系的重建问题</w:t>
      </w:r>
    </w:p>
    <w:p w:rsidR="005B3CD3" w:rsidRPr="001E078B" w:rsidRDefault="005B3CD3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中国外债规模及其风险管理问题</w:t>
      </w:r>
    </w:p>
    <w:p w:rsidR="005B3CD3" w:rsidRDefault="005B3CD3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欧洲主权债务危机对中国经济的影响</w:t>
      </w:r>
    </w:p>
    <w:p w:rsidR="00814F2B" w:rsidRDefault="00814F2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proofErr w:type="gramStart"/>
      <w:r w:rsidRPr="00814F2B">
        <w:rPr>
          <w:rFonts w:ascii="Euclid" w:eastAsia="华文楷体" w:hAnsi="华文楷体" w:hint="eastAsia"/>
          <w:sz w:val="24"/>
          <w:szCs w:val="24"/>
        </w:rPr>
        <w:t>欧债危机</w:t>
      </w:r>
      <w:proofErr w:type="gramEnd"/>
      <w:r w:rsidRPr="00814F2B">
        <w:rPr>
          <w:rFonts w:ascii="Euclid" w:eastAsia="华文楷体" w:hAnsi="华文楷体" w:hint="eastAsia"/>
          <w:sz w:val="24"/>
          <w:szCs w:val="24"/>
        </w:rPr>
        <w:t>最新动态跟踪研究</w:t>
      </w:r>
    </w:p>
    <w:p w:rsidR="00CA52DB" w:rsidRDefault="00CA52DB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CA52DB">
        <w:rPr>
          <w:rFonts w:ascii="Euclid" w:eastAsia="华文楷体" w:hAnsi="华文楷体" w:hint="eastAsia"/>
          <w:sz w:val="24"/>
          <w:szCs w:val="24"/>
        </w:rPr>
        <w:t>中国应对金融危机的政策组合效果评估</w:t>
      </w:r>
    </w:p>
    <w:p w:rsidR="00185465" w:rsidRDefault="00185465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85465">
        <w:rPr>
          <w:rFonts w:ascii="Euclid" w:eastAsia="华文楷体" w:hAnsi="华文楷体" w:hint="eastAsia"/>
          <w:sz w:val="24"/>
          <w:szCs w:val="24"/>
        </w:rPr>
        <w:t>金融危机监测指标体系研究</w:t>
      </w:r>
    </w:p>
    <w:p w:rsidR="00185465" w:rsidRDefault="00185465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85465">
        <w:rPr>
          <w:rFonts w:ascii="Euclid" w:eastAsia="华文楷体" w:hAnsi="华文楷体" w:hint="eastAsia"/>
          <w:sz w:val="24"/>
          <w:szCs w:val="24"/>
        </w:rPr>
        <w:t>银行危机与货币危机</w:t>
      </w:r>
      <w:r>
        <w:rPr>
          <w:rFonts w:ascii="Euclid" w:eastAsia="华文楷体" w:hAnsi="华文楷体" w:hint="eastAsia"/>
          <w:sz w:val="24"/>
          <w:szCs w:val="24"/>
        </w:rPr>
        <w:t>关联性研究</w:t>
      </w:r>
    </w:p>
    <w:p w:rsidR="00185465" w:rsidRDefault="00185465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85465">
        <w:rPr>
          <w:rFonts w:ascii="Euclid" w:eastAsia="华文楷体" w:hAnsi="华文楷体" w:hint="eastAsia"/>
          <w:sz w:val="24"/>
          <w:szCs w:val="24"/>
        </w:rPr>
        <w:t>对国际收支危机传染的比较研究</w:t>
      </w:r>
    </w:p>
    <w:p w:rsidR="00185465" w:rsidRDefault="00185465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85465">
        <w:rPr>
          <w:rFonts w:ascii="Euclid" w:eastAsia="华文楷体" w:hAnsi="华文楷体" w:hint="eastAsia"/>
          <w:sz w:val="24"/>
          <w:szCs w:val="24"/>
        </w:rPr>
        <w:t>国际资本流动与国际收支危机</w:t>
      </w:r>
    </w:p>
    <w:p w:rsidR="00185465" w:rsidRDefault="00185465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>
        <w:rPr>
          <w:rFonts w:ascii="Euclid" w:eastAsia="华文楷体" w:hAnsi="华文楷体" w:hint="eastAsia"/>
          <w:sz w:val="24"/>
          <w:szCs w:val="24"/>
        </w:rPr>
        <w:t>债务危机对比：以拉美和欧洲为例</w:t>
      </w:r>
    </w:p>
    <w:p w:rsidR="00185465" w:rsidRDefault="00185465" w:rsidP="001E078B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85465">
        <w:rPr>
          <w:rFonts w:ascii="Euclid" w:eastAsia="华文楷体" w:hAnsi="华文楷体" w:hint="eastAsia"/>
          <w:sz w:val="24"/>
          <w:szCs w:val="24"/>
        </w:rPr>
        <w:t>国际收支逆转</w:t>
      </w:r>
      <w:r w:rsidR="009835BC">
        <w:rPr>
          <w:rFonts w:ascii="Euclid" w:eastAsia="华文楷体" w:hAnsi="华文楷体" w:hint="eastAsia"/>
          <w:sz w:val="24"/>
          <w:szCs w:val="24"/>
        </w:rPr>
        <w:t>：国际对比</w:t>
      </w:r>
    </w:p>
    <w:p w:rsidR="00185465" w:rsidRDefault="00185465" w:rsidP="00C4298D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185465">
        <w:rPr>
          <w:rFonts w:ascii="Euclid" w:eastAsia="华文楷体" w:hAnsi="华文楷体" w:hint="eastAsia"/>
          <w:sz w:val="24"/>
          <w:szCs w:val="24"/>
        </w:rPr>
        <w:t>资本流动</w:t>
      </w:r>
      <w:r w:rsidR="009835BC">
        <w:rPr>
          <w:rFonts w:ascii="Euclid" w:eastAsia="华文楷体" w:hAnsi="华文楷体" w:hint="eastAsia"/>
          <w:sz w:val="24"/>
          <w:szCs w:val="24"/>
        </w:rPr>
        <w:t>、银行危机</w:t>
      </w:r>
      <w:r w:rsidRPr="00185465">
        <w:rPr>
          <w:rFonts w:ascii="Euclid" w:eastAsia="华文楷体" w:hAnsi="华文楷体" w:hint="eastAsia"/>
          <w:sz w:val="24"/>
          <w:szCs w:val="24"/>
        </w:rPr>
        <w:t>与货币危机</w:t>
      </w:r>
    </w:p>
    <w:p w:rsidR="00814F2B" w:rsidRDefault="009835BC" w:rsidP="00C4298D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>
        <w:rPr>
          <w:rFonts w:ascii="Euclid" w:eastAsia="华文楷体" w:hAnsi="华文楷体" w:hint="eastAsia"/>
          <w:sz w:val="24"/>
          <w:szCs w:val="24"/>
        </w:rPr>
        <w:t>汇率</w:t>
      </w:r>
      <w:r w:rsidR="00814F2B" w:rsidRPr="00814F2B">
        <w:rPr>
          <w:rFonts w:ascii="Euclid" w:eastAsia="华文楷体" w:hAnsi="华文楷体" w:hint="eastAsia"/>
          <w:sz w:val="24"/>
          <w:szCs w:val="24"/>
        </w:rPr>
        <w:t>衍生品现状研究</w:t>
      </w:r>
    </w:p>
    <w:p w:rsidR="009835BC" w:rsidRDefault="00814F2B" w:rsidP="009835BC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 w:rsidRPr="00814F2B">
        <w:rPr>
          <w:rFonts w:ascii="Euclid" w:eastAsia="华文楷体" w:hAnsi="华文楷体" w:hint="eastAsia"/>
          <w:sz w:val="24"/>
          <w:szCs w:val="24"/>
        </w:rPr>
        <w:t>石油价格冲击与经济发展相关性研究</w:t>
      </w:r>
    </w:p>
    <w:p w:rsidR="009835BC" w:rsidRPr="009835BC" w:rsidRDefault="009835BC" w:rsidP="009835BC">
      <w:pPr>
        <w:pStyle w:val="a7"/>
        <w:numPr>
          <w:ilvl w:val="0"/>
          <w:numId w:val="8"/>
        </w:numPr>
        <w:tabs>
          <w:tab w:val="left" w:pos="525"/>
        </w:tabs>
        <w:snapToGrid w:val="0"/>
        <w:spacing w:line="288" w:lineRule="auto"/>
        <w:ind w:firstLineChars="0"/>
        <w:rPr>
          <w:rFonts w:ascii="Euclid" w:eastAsia="华文楷体" w:hAnsi="华文楷体"/>
          <w:sz w:val="24"/>
          <w:szCs w:val="24"/>
        </w:rPr>
      </w:pPr>
      <w:r>
        <w:rPr>
          <w:rFonts w:ascii="Euclid" w:eastAsia="华文楷体" w:hAnsi="华文楷体" w:hint="eastAsia"/>
          <w:sz w:val="24"/>
          <w:szCs w:val="24"/>
        </w:rPr>
        <w:t>汇率风险管理：理论与应用</w:t>
      </w:r>
    </w:p>
    <w:p w:rsidR="00A97F77" w:rsidRPr="003109D6" w:rsidRDefault="00A97F77" w:rsidP="00E90694">
      <w:pPr>
        <w:snapToGrid w:val="0"/>
        <w:spacing w:beforeLines="50" w:before="156" w:afterLines="50" w:after="156"/>
        <w:ind w:firstLine="482"/>
        <w:jc w:val="left"/>
        <w:rPr>
          <w:rFonts w:ascii="黑体" w:eastAsia="黑体" w:hAnsi="Euclid"/>
          <w:sz w:val="30"/>
          <w:szCs w:val="30"/>
        </w:rPr>
      </w:pPr>
      <w:r w:rsidRPr="003109D6">
        <w:rPr>
          <w:rFonts w:ascii="黑体" w:eastAsia="黑体" w:hAnsi="Euclid" w:hint="eastAsia"/>
          <w:sz w:val="30"/>
          <w:szCs w:val="30"/>
        </w:rPr>
        <w:t>五、</w:t>
      </w:r>
      <w:r w:rsidR="004A6EF6">
        <w:rPr>
          <w:rFonts w:ascii="黑体" w:eastAsia="黑体" w:hAnsi="Euclid" w:hint="eastAsia"/>
          <w:sz w:val="30"/>
          <w:szCs w:val="30"/>
        </w:rPr>
        <w:t>其他</w:t>
      </w:r>
    </w:p>
    <w:p w:rsidR="006C0DB2" w:rsidRPr="001E078B" w:rsidRDefault="007E67AF" w:rsidP="00C4298D">
      <w:pPr>
        <w:pStyle w:val="a7"/>
        <w:numPr>
          <w:ilvl w:val="0"/>
          <w:numId w:val="8"/>
        </w:numPr>
        <w:tabs>
          <w:tab w:val="left" w:pos="525"/>
        </w:tabs>
        <w:adjustRightInd w:val="0"/>
        <w:snapToGrid w:val="0"/>
        <w:spacing w:line="288" w:lineRule="auto"/>
        <w:ind w:left="902" w:rightChars="-350" w:right="-735"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外商直接投资对我国产业结构的影响及对策</w:t>
      </w:r>
    </w:p>
    <w:p w:rsidR="004A6EF6" w:rsidRPr="001E078B" w:rsidRDefault="005B3CD3" w:rsidP="00C4298D">
      <w:pPr>
        <w:pStyle w:val="a7"/>
        <w:numPr>
          <w:ilvl w:val="0"/>
          <w:numId w:val="8"/>
        </w:numPr>
        <w:tabs>
          <w:tab w:val="left" w:pos="525"/>
        </w:tabs>
        <w:adjustRightInd w:val="0"/>
        <w:snapToGrid w:val="0"/>
        <w:spacing w:line="288" w:lineRule="auto"/>
        <w:ind w:left="902" w:rightChars="-350" w:right="-735"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黄金价格与美元汇率的联动性</w:t>
      </w:r>
    </w:p>
    <w:p w:rsidR="005B3CD3" w:rsidRPr="001E078B" w:rsidRDefault="005B3CD3" w:rsidP="00C4298D">
      <w:pPr>
        <w:pStyle w:val="a7"/>
        <w:numPr>
          <w:ilvl w:val="0"/>
          <w:numId w:val="8"/>
        </w:numPr>
        <w:tabs>
          <w:tab w:val="left" w:pos="525"/>
        </w:tabs>
        <w:adjustRightInd w:val="0"/>
        <w:snapToGrid w:val="0"/>
        <w:spacing w:line="288" w:lineRule="auto"/>
        <w:ind w:left="902" w:rightChars="-350" w:right="-735"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lastRenderedPageBreak/>
        <w:t>主权财富基金发展的原因及影响</w:t>
      </w:r>
    </w:p>
    <w:p w:rsidR="00A97F77" w:rsidRDefault="005B3CD3" w:rsidP="00C4298D">
      <w:pPr>
        <w:pStyle w:val="a7"/>
        <w:numPr>
          <w:ilvl w:val="0"/>
          <w:numId w:val="8"/>
        </w:numPr>
        <w:tabs>
          <w:tab w:val="left" w:pos="525"/>
        </w:tabs>
        <w:adjustRightInd w:val="0"/>
        <w:snapToGrid w:val="0"/>
        <w:spacing w:line="288" w:lineRule="auto"/>
        <w:ind w:left="902" w:rightChars="-350" w:right="-735" w:firstLineChars="0"/>
        <w:rPr>
          <w:rFonts w:ascii="Euclid" w:eastAsia="华文楷体" w:hAnsi="华文楷体"/>
          <w:sz w:val="24"/>
          <w:szCs w:val="24"/>
        </w:rPr>
      </w:pPr>
      <w:r w:rsidRPr="001E078B">
        <w:rPr>
          <w:rFonts w:ascii="Euclid" w:eastAsia="华文楷体" w:hAnsi="华文楷体" w:hint="eastAsia"/>
          <w:sz w:val="24"/>
          <w:szCs w:val="24"/>
        </w:rPr>
        <w:t>中国企业跨国并购效应分析</w:t>
      </w:r>
    </w:p>
    <w:p w:rsidR="00C4298D" w:rsidRDefault="00C4298D" w:rsidP="00C4298D">
      <w:pPr>
        <w:pStyle w:val="a7"/>
        <w:numPr>
          <w:ilvl w:val="0"/>
          <w:numId w:val="8"/>
        </w:numPr>
        <w:tabs>
          <w:tab w:val="left" w:pos="525"/>
        </w:tabs>
        <w:adjustRightInd w:val="0"/>
        <w:snapToGrid w:val="0"/>
        <w:spacing w:line="288" w:lineRule="auto"/>
        <w:ind w:left="902" w:rightChars="-350" w:right="-735" w:firstLineChars="0"/>
        <w:rPr>
          <w:rFonts w:ascii="Euclid" w:eastAsia="华文楷体" w:hAnsi="华文楷体"/>
          <w:sz w:val="24"/>
          <w:szCs w:val="24"/>
        </w:rPr>
      </w:pPr>
      <w:r w:rsidRPr="00C4298D">
        <w:rPr>
          <w:rFonts w:ascii="Euclid" w:eastAsia="华文楷体" w:hAnsi="华文楷体" w:hint="eastAsia"/>
          <w:sz w:val="24"/>
          <w:szCs w:val="24"/>
        </w:rPr>
        <w:t>国际金融中心的形成与演变</w:t>
      </w:r>
    </w:p>
    <w:p w:rsidR="00C4298D" w:rsidRDefault="00C4298D" w:rsidP="00C4298D">
      <w:pPr>
        <w:pStyle w:val="a7"/>
        <w:numPr>
          <w:ilvl w:val="0"/>
          <w:numId w:val="8"/>
        </w:numPr>
        <w:tabs>
          <w:tab w:val="left" w:pos="525"/>
        </w:tabs>
        <w:adjustRightInd w:val="0"/>
        <w:snapToGrid w:val="0"/>
        <w:spacing w:line="288" w:lineRule="auto"/>
        <w:ind w:left="902" w:rightChars="-350" w:right="-735" w:firstLineChars="0"/>
        <w:rPr>
          <w:rFonts w:ascii="Euclid" w:eastAsia="华文楷体" w:hAnsi="华文楷体"/>
          <w:sz w:val="24"/>
          <w:szCs w:val="24"/>
        </w:rPr>
      </w:pPr>
      <w:r w:rsidRPr="00C4298D">
        <w:rPr>
          <w:rFonts w:ascii="Euclid" w:eastAsia="华文楷体" w:hAnsi="华文楷体" w:hint="eastAsia"/>
          <w:sz w:val="24"/>
          <w:szCs w:val="24"/>
        </w:rPr>
        <w:t>国际资本流动与银行稳定</w:t>
      </w:r>
    </w:p>
    <w:p w:rsidR="00C4298D" w:rsidRDefault="00C4298D" w:rsidP="00C4298D">
      <w:pPr>
        <w:pStyle w:val="a7"/>
        <w:numPr>
          <w:ilvl w:val="0"/>
          <w:numId w:val="8"/>
        </w:numPr>
        <w:tabs>
          <w:tab w:val="left" w:pos="525"/>
        </w:tabs>
        <w:adjustRightInd w:val="0"/>
        <w:snapToGrid w:val="0"/>
        <w:spacing w:line="288" w:lineRule="auto"/>
        <w:ind w:left="902" w:rightChars="-350" w:right="-735" w:firstLineChars="0"/>
        <w:rPr>
          <w:rFonts w:ascii="Euclid" w:eastAsia="华文楷体" w:hAnsi="华文楷体"/>
          <w:sz w:val="24"/>
          <w:szCs w:val="24"/>
        </w:rPr>
      </w:pPr>
      <w:r w:rsidRPr="00C4298D">
        <w:rPr>
          <w:rFonts w:ascii="Euclid" w:eastAsia="华文楷体" w:hAnsi="华文楷体" w:hint="eastAsia"/>
          <w:sz w:val="24"/>
          <w:szCs w:val="24"/>
        </w:rPr>
        <w:t>国际资本流动对东道国货币政策的抵消效应</w:t>
      </w:r>
    </w:p>
    <w:p w:rsidR="00C4298D" w:rsidRDefault="00C4298D" w:rsidP="00C4298D">
      <w:pPr>
        <w:pStyle w:val="a7"/>
        <w:numPr>
          <w:ilvl w:val="0"/>
          <w:numId w:val="8"/>
        </w:numPr>
        <w:tabs>
          <w:tab w:val="left" w:pos="525"/>
        </w:tabs>
        <w:adjustRightInd w:val="0"/>
        <w:snapToGrid w:val="0"/>
        <w:spacing w:line="288" w:lineRule="auto"/>
        <w:ind w:left="902" w:rightChars="-350" w:right="-735" w:firstLineChars="0"/>
        <w:rPr>
          <w:rFonts w:ascii="Euclid" w:eastAsia="华文楷体" w:hAnsi="华文楷体"/>
          <w:sz w:val="24"/>
          <w:szCs w:val="24"/>
        </w:rPr>
      </w:pPr>
      <w:r w:rsidRPr="00C4298D">
        <w:rPr>
          <w:rFonts w:ascii="Euclid" w:eastAsia="华文楷体" w:hAnsi="华文楷体" w:hint="eastAsia"/>
          <w:sz w:val="24"/>
          <w:szCs w:val="24"/>
        </w:rPr>
        <w:t>中国面临的短期国际资本流动</w:t>
      </w:r>
      <w:r>
        <w:rPr>
          <w:rFonts w:ascii="Euclid" w:eastAsia="华文楷体" w:hAnsi="华文楷体" w:hint="eastAsia"/>
          <w:sz w:val="24"/>
          <w:szCs w:val="24"/>
        </w:rPr>
        <w:t>规模估计</w:t>
      </w:r>
    </w:p>
    <w:p w:rsidR="00C4298D" w:rsidRDefault="00C4298D" w:rsidP="00C4298D">
      <w:pPr>
        <w:pStyle w:val="a7"/>
        <w:numPr>
          <w:ilvl w:val="0"/>
          <w:numId w:val="8"/>
        </w:numPr>
        <w:tabs>
          <w:tab w:val="left" w:pos="525"/>
        </w:tabs>
        <w:adjustRightInd w:val="0"/>
        <w:snapToGrid w:val="0"/>
        <w:spacing w:line="288" w:lineRule="auto"/>
        <w:ind w:left="902" w:rightChars="-350" w:right="-735" w:firstLineChars="0"/>
        <w:rPr>
          <w:rFonts w:ascii="Euclid" w:eastAsia="华文楷体" w:hAnsi="华文楷体"/>
          <w:sz w:val="24"/>
          <w:szCs w:val="24"/>
        </w:rPr>
      </w:pPr>
      <w:r>
        <w:rPr>
          <w:rFonts w:ascii="Euclid" w:eastAsia="华文楷体" w:hAnsi="华文楷体" w:hint="eastAsia"/>
          <w:sz w:val="24"/>
          <w:szCs w:val="24"/>
        </w:rPr>
        <w:t>国际资本流动的短期和长期影响因素</w:t>
      </w:r>
    </w:p>
    <w:p w:rsidR="00814F2B" w:rsidRDefault="00C4298D" w:rsidP="00C4298D">
      <w:pPr>
        <w:pStyle w:val="a7"/>
        <w:numPr>
          <w:ilvl w:val="0"/>
          <w:numId w:val="8"/>
        </w:numPr>
        <w:tabs>
          <w:tab w:val="left" w:pos="525"/>
        </w:tabs>
        <w:adjustRightInd w:val="0"/>
        <w:snapToGrid w:val="0"/>
        <w:spacing w:line="288" w:lineRule="auto"/>
        <w:ind w:left="902" w:rightChars="-350" w:right="-735" w:firstLineChars="0"/>
        <w:rPr>
          <w:rFonts w:ascii="Euclid" w:eastAsia="华文楷体" w:hAnsi="华文楷体"/>
          <w:sz w:val="24"/>
          <w:szCs w:val="24"/>
        </w:rPr>
      </w:pPr>
      <w:r w:rsidRPr="00C4298D">
        <w:rPr>
          <w:rFonts w:ascii="Euclid" w:eastAsia="华文楷体" w:hAnsi="华文楷体" w:hint="eastAsia"/>
          <w:sz w:val="24"/>
          <w:szCs w:val="24"/>
        </w:rPr>
        <w:t>国际资本流动突然变动问题研究</w:t>
      </w:r>
    </w:p>
    <w:p w:rsidR="00814F2B" w:rsidRDefault="00814F2B" w:rsidP="00C4298D">
      <w:pPr>
        <w:pStyle w:val="a7"/>
        <w:numPr>
          <w:ilvl w:val="0"/>
          <w:numId w:val="8"/>
        </w:numPr>
        <w:tabs>
          <w:tab w:val="left" w:pos="525"/>
        </w:tabs>
        <w:adjustRightInd w:val="0"/>
        <w:snapToGrid w:val="0"/>
        <w:spacing w:line="288" w:lineRule="auto"/>
        <w:ind w:left="902" w:rightChars="-350" w:right="-735" w:firstLineChars="0"/>
        <w:rPr>
          <w:rFonts w:ascii="Euclid" w:eastAsia="华文楷体" w:hAnsi="华文楷体"/>
          <w:sz w:val="24"/>
          <w:szCs w:val="24"/>
        </w:rPr>
      </w:pPr>
      <w:r w:rsidRPr="00814F2B">
        <w:rPr>
          <w:rFonts w:ascii="Euclid" w:eastAsia="华文楷体" w:hAnsi="华文楷体" w:hint="eastAsia"/>
          <w:sz w:val="24"/>
          <w:szCs w:val="24"/>
        </w:rPr>
        <w:t>澳洲与新西兰离岸债券问题研究</w:t>
      </w:r>
    </w:p>
    <w:p w:rsidR="00814F2B" w:rsidRDefault="00814F2B" w:rsidP="00C4298D">
      <w:pPr>
        <w:pStyle w:val="a7"/>
        <w:numPr>
          <w:ilvl w:val="0"/>
          <w:numId w:val="8"/>
        </w:numPr>
        <w:tabs>
          <w:tab w:val="left" w:pos="525"/>
        </w:tabs>
        <w:adjustRightInd w:val="0"/>
        <w:snapToGrid w:val="0"/>
        <w:spacing w:line="288" w:lineRule="auto"/>
        <w:ind w:left="902" w:rightChars="-350" w:right="-735" w:firstLineChars="0"/>
        <w:rPr>
          <w:rFonts w:ascii="Euclid" w:eastAsia="华文楷体" w:hAnsi="华文楷体"/>
          <w:sz w:val="24"/>
          <w:szCs w:val="24"/>
        </w:rPr>
      </w:pPr>
      <w:r w:rsidRPr="00814F2B">
        <w:rPr>
          <w:rFonts w:ascii="Euclid" w:eastAsia="华文楷体" w:hAnsi="华文楷体" w:hint="eastAsia"/>
          <w:sz w:val="24"/>
          <w:szCs w:val="24"/>
        </w:rPr>
        <w:t>非常规</w:t>
      </w:r>
      <w:proofErr w:type="gramStart"/>
      <w:r w:rsidRPr="00814F2B">
        <w:rPr>
          <w:rFonts w:ascii="Euclid" w:eastAsia="华文楷体" w:hAnsi="华文楷体" w:hint="eastAsia"/>
          <w:sz w:val="24"/>
          <w:szCs w:val="24"/>
        </w:rPr>
        <w:t>型货币</w:t>
      </w:r>
      <w:proofErr w:type="gramEnd"/>
      <w:r w:rsidRPr="00814F2B">
        <w:rPr>
          <w:rFonts w:ascii="Euclid" w:eastAsia="华文楷体" w:hAnsi="华文楷体" w:hint="eastAsia"/>
          <w:sz w:val="24"/>
          <w:szCs w:val="24"/>
        </w:rPr>
        <w:t>政策研究</w:t>
      </w:r>
    </w:p>
    <w:p w:rsidR="00814F2B" w:rsidRDefault="00814F2B" w:rsidP="00C4298D">
      <w:pPr>
        <w:pStyle w:val="a7"/>
        <w:numPr>
          <w:ilvl w:val="0"/>
          <w:numId w:val="8"/>
        </w:numPr>
        <w:tabs>
          <w:tab w:val="left" w:pos="525"/>
        </w:tabs>
        <w:adjustRightInd w:val="0"/>
        <w:snapToGrid w:val="0"/>
        <w:spacing w:line="288" w:lineRule="auto"/>
        <w:ind w:left="902" w:rightChars="-350" w:right="-735" w:firstLineChars="0"/>
        <w:rPr>
          <w:rFonts w:ascii="Euclid" w:eastAsia="华文楷体" w:hAnsi="华文楷体"/>
          <w:sz w:val="24"/>
          <w:szCs w:val="24"/>
        </w:rPr>
      </w:pPr>
      <w:r w:rsidRPr="00814F2B">
        <w:rPr>
          <w:rFonts w:ascii="Euclid" w:eastAsia="华文楷体" w:hAnsi="华文楷体" w:hint="eastAsia"/>
          <w:sz w:val="24"/>
          <w:szCs w:val="24"/>
        </w:rPr>
        <w:t>金融加速器文献综述研究</w:t>
      </w:r>
    </w:p>
    <w:p w:rsidR="00814F2B" w:rsidRDefault="00814F2B" w:rsidP="00C4298D">
      <w:pPr>
        <w:pStyle w:val="a7"/>
        <w:numPr>
          <w:ilvl w:val="0"/>
          <w:numId w:val="8"/>
        </w:numPr>
        <w:tabs>
          <w:tab w:val="left" w:pos="525"/>
        </w:tabs>
        <w:adjustRightInd w:val="0"/>
        <w:snapToGrid w:val="0"/>
        <w:spacing w:line="288" w:lineRule="auto"/>
        <w:ind w:left="902" w:rightChars="-350" w:right="-735" w:firstLineChars="0"/>
        <w:rPr>
          <w:rFonts w:ascii="Euclid" w:eastAsia="华文楷体" w:hAnsi="华文楷体"/>
          <w:sz w:val="24"/>
          <w:szCs w:val="24"/>
        </w:rPr>
      </w:pPr>
      <w:r w:rsidRPr="00814F2B">
        <w:rPr>
          <w:rFonts w:ascii="Euclid" w:eastAsia="华文楷体" w:hAnsi="华文楷体" w:hint="eastAsia"/>
          <w:sz w:val="24"/>
          <w:szCs w:val="24"/>
        </w:rPr>
        <w:t>Dodd-Franck</w:t>
      </w:r>
      <w:r w:rsidRPr="00814F2B">
        <w:rPr>
          <w:rFonts w:ascii="Euclid" w:eastAsia="华文楷体" w:hAnsi="华文楷体" w:hint="eastAsia"/>
          <w:sz w:val="24"/>
          <w:szCs w:val="24"/>
        </w:rPr>
        <w:t>华尔街金融改革法研究</w:t>
      </w:r>
    </w:p>
    <w:p w:rsidR="00814F2B" w:rsidRDefault="00814F2B" w:rsidP="00C4298D">
      <w:pPr>
        <w:pStyle w:val="a7"/>
        <w:numPr>
          <w:ilvl w:val="0"/>
          <w:numId w:val="8"/>
        </w:numPr>
        <w:tabs>
          <w:tab w:val="left" w:pos="525"/>
        </w:tabs>
        <w:adjustRightInd w:val="0"/>
        <w:snapToGrid w:val="0"/>
        <w:spacing w:line="288" w:lineRule="auto"/>
        <w:ind w:left="902" w:rightChars="-350" w:right="-735" w:firstLineChars="0"/>
        <w:rPr>
          <w:rFonts w:ascii="Euclid" w:eastAsia="华文楷体" w:hAnsi="华文楷体"/>
          <w:sz w:val="24"/>
          <w:szCs w:val="24"/>
        </w:rPr>
      </w:pPr>
      <w:r w:rsidRPr="00814F2B">
        <w:rPr>
          <w:rFonts w:ascii="Euclid" w:eastAsia="华文楷体" w:hAnsi="华文楷体" w:hint="eastAsia"/>
          <w:sz w:val="24"/>
          <w:szCs w:val="24"/>
        </w:rPr>
        <w:t>进出口退税文献综述研究</w:t>
      </w:r>
    </w:p>
    <w:p w:rsidR="00814F2B" w:rsidRDefault="00814F2B" w:rsidP="00C4298D">
      <w:pPr>
        <w:pStyle w:val="a7"/>
        <w:numPr>
          <w:ilvl w:val="0"/>
          <w:numId w:val="8"/>
        </w:numPr>
        <w:tabs>
          <w:tab w:val="left" w:pos="525"/>
        </w:tabs>
        <w:adjustRightInd w:val="0"/>
        <w:snapToGrid w:val="0"/>
        <w:spacing w:line="288" w:lineRule="auto"/>
        <w:ind w:left="902" w:rightChars="-350" w:right="-735" w:firstLineChars="0"/>
        <w:rPr>
          <w:rFonts w:ascii="Euclid" w:eastAsia="华文楷体" w:hAnsi="华文楷体"/>
          <w:sz w:val="24"/>
          <w:szCs w:val="24"/>
        </w:rPr>
      </w:pPr>
      <w:r w:rsidRPr="00814F2B">
        <w:rPr>
          <w:rFonts w:ascii="Euclid" w:eastAsia="华文楷体" w:hAnsi="华文楷体" w:hint="eastAsia"/>
          <w:sz w:val="24"/>
          <w:szCs w:val="24"/>
        </w:rPr>
        <w:t>欧洲美元</w:t>
      </w:r>
      <w:r w:rsidR="009835BC">
        <w:rPr>
          <w:rFonts w:ascii="Euclid" w:eastAsia="华文楷体" w:hAnsi="华文楷体" w:hint="eastAsia"/>
          <w:sz w:val="24"/>
          <w:szCs w:val="24"/>
        </w:rPr>
        <w:t>问题</w:t>
      </w:r>
      <w:r w:rsidRPr="00814F2B">
        <w:rPr>
          <w:rFonts w:ascii="Euclid" w:eastAsia="华文楷体" w:hAnsi="华文楷体" w:hint="eastAsia"/>
          <w:sz w:val="24"/>
          <w:szCs w:val="24"/>
        </w:rPr>
        <w:t>研究</w:t>
      </w:r>
    </w:p>
    <w:p w:rsidR="009835BC" w:rsidRDefault="00814F2B" w:rsidP="00C4298D">
      <w:pPr>
        <w:pStyle w:val="a7"/>
        <w:numPr>
          <w:ilvl w:val="0"/>
          <w:numId w:val="8"/>
        </w:numPr>
        <w:tabs>
          <w:tab w:val="left" w:pos="525"/>
        </w:tabs>
        <w:adjustRightInd w:val="0"/>
        <w:snapToGrid w:val="0"/>
        <w:spacing w:line="288" w:lineRule="auto"/>
        <w:ind w:left="902" w:rightChars="-350" w:right="-735" w:firstLineChars="0"/>
        <w:rPr>
          <w:rFonts w:ascii="Euclid" w:eastAsia="华文楷体" w:hAnsi="华文楷体"/>
          <w:sz w:val="24"/>
          <w:szCs w:val="24"/>
        </w:rPr>
      </w:pPr>
      <w:r w:rsidRPr="00814F2B">
        <w:rPr>
          <w:rFonts w:ascii="Euclid" w:eastAsia="华文楷体" w:hAnsi="华文楷体" w:hint="eastAsia"/>
          <w:sz w:val="24"/>
          <w:szCs w:val="24"/>
        </w:rPr>
        <w:t>欧洲银行监管研究</w:t>
      </w:r>
    </w:p>
    <w:p w:rsidR="009835BC" w:rsidRDefault="009835BC" w:rsidP="00C4298D">
      <w:pPr>
        <w:pStyle w:val="a7"/>
        <w:numPr>
          <w:ilvl w:val="0"/>
          <w:numId w:val="8"/>
        </w:numPr>
        <w:tabs>
          <w:tab w:val="left" w:pos="525"/>
        </w:tabs>
        <w:adjustRightInd w:val="0"/>
        <w:snapToGrid w:val="0"/>
        <w:spacing w:line="288" w:lineRule="auto"/>
        <w:ind w:left="902" w:rightChars="-350" w:right="-735" w:firstLineChars="0"/>
        <w:rPr>
          <w:rFonts w:ascii="Euclid" w:eastAsia="华文楷体" w:hAnsi="华文楷体"/>
          <w:sz w:val="24"/>
          <w:szCs w:val="24"/>
        </w:rPr>
      </w:pPr>
      <w:r>
        <w:rPr>
          <w:rFonts w:ascii="Euclid" w:eastAsia="华文楷体" w:hAnsi="华文楷体" w:hint="eastAsia"/>
          <w:sz w:val="24"/>
          <w:szCs w:val="24"/>
        </w:rPr>
        <w:t>新布雷顿森林体系问题探讨</w:t>
      </w:r>
    </w:p>
    <w:p w:rsidR="009835BC" w:rsidRDefault="009835BC" w:rsidP="00C4298D">
      <w:pPr>
        <w:pStyle w:val="a7"/>
        <w:numPr>
          <w:ilvl w:val="0"/>
          <w:numId w:val="8"/>
        </w:numPr>
        <w:tabs>
          <w:tab w:val="left" w:pos="525"/>
        </w:tabs>
        <w:adjustRightInd w:val="0"/>
        <w:snapToGrid w:val="0"/>
        <w:spacing w:line="288" w:lineRule="auto"/>
        <w:ind w:left="902" w:rightChars="-350" w:right="-735" w:firstLineChars="0"/>
        <w:rPr>
          <w:rFonts w:ascii="Euclid" w:eastAsia="华文楷体" w:hAnsi="华文楷体"/>
          <w:sz w:val="24"/>
          <w:szCs w:val="24"/>
        </w:rPr>
      </w:pPr>
      <w:r>
        <w:rPr>
          <w:rFonts w:ascii="Euclid" w:eastAsia="华文楷体" w:hAnsi="华文楷体" w:hint="eastAsia"/>
          <w:sz w:val="24"/>
          <w:szCs w:val="24"/>
        </w:rPr>
        <w:t>美元霸权与国际货币体系的稳定性</w:t>
      </w:r>
    </w:p>
    <w:p w:rsidR="009835BC" w:rsidRDefault="009835BC" w:rsidP="00C4298D">
      <w:pPr>
        <w:pStyle w:val="a7"/>
        <w:numPr>
          <w:ilvl w:val="0"/>
          <w:numId w:val="8"/>
        </w:numPr>
        <w:tabs>
          <w:tab w:val="left" w:pos="525"/>
        </w:tabs>
        <w:adjustRightInd w:val="0"/>
        <w:snapToGrid w:val="0"/>
        <w:spacing w:line="288" w:lineRule="auto"/>
        <w:ind w:left="902" w:rightChars="-350" w:right="-735" w:firstLineChars="0"/>
        <w:rPr>
          <w:rFonts w:ascii="Euclid" w:eastAsia="华文楷体" w:hAnsi="华文楷体"/>
          <w:sz w:val="24"/>
          <w:szCs w:val="24"/>
        </w:rPr>
      </w:pPr>
      <w:r w:rsidRPr="009835BC">
        <w:rPr>
          <w:rFonts w:ascii="Euclid" w:eastAsia="华文楷体" w:hAnsi="华文楷体" w:hint="eastAsia"/>
          <w:sz w:val="24"/>
          <w:szCs w:val="24"/>
        </w:rPr>
        <w:t>开放经济下的货币政策独立性</w:t>
      </w:r>
    </w:p>
    <w:p w:rsidR="00C4298D" w:rsidRPr="00C4298D" w:rsidRDefault="00C4298D" w:rsidP="00C4298D">
      <w:pPr>
        <w:tabs>
          <w:tab w:val="left" w:pos="525"/>
        </w:tabs>
        <w:adjustRightInd w:val="0"/>
        <w:snapToGrid w:val="0"/>
        <w:spacing w:line="288" w:lineRule="auto"/>
        <w:ind w:rightChars="-350" w:right="-735"/>
        <w:rPr>
          <w:rFonts w:ascii="Euclid" w:eastAsia="华文楷体" w:hAnsi="华文楷体"/>
          <w:sz w:val="24"/>
          <w:szCs w:val="24"/>
        </w:rPr>
      </w:pPr>
    </w:p>
    <w:sectPr w:rsidR="00C4298D" w:rsidRPr="00C4298D" w:rsidSect="001C2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Euclid">
    <w:altName w:val="Bell MT"/>
    <w:charset w:val="00"/>
    <w:family w:val="roman"/>
    <w:pitch w:val="variable"/>
    <w:sig w:usb0="00000003" w:usb1="0000000A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4AE3247"/>
    <w:multiLevelType w:val="hybridMultilevel"/>
    <w:tmpl w:val="176ABD84"/>
    <w:lvl w:ilvl="0" w:tplc="DB34030E">
      <w:start w:val="20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D1C3002"/>
    <w:multiLevelType w:val="hybridMultilevel"/>
    <w:tmpl w:val="2D6CD8AE"/>
    <w:lvl w:ilvl="0" w:tplc="968E668A">
      <w:start w:val="20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0EA87DD2"/>
    <w:multiLevelType w:val="hybridMultilevel"/>
    <w:tmpl w:val="36608BAC"/>
    <w:lvl w:ilvl="0" w:tplc="BADE51F2">
      <w:start w:val="1"/>
      <w:numFmt w:val="decimal"/>
      <w:lvlText w:val="%1."/>
      <w:lvlJc w:val="left"/>
      <w:pPr>
        <w:ind w:left="900" w:hanging="420"/>
      </w:pPr>
      <w:rPr>
        <w:rFonts w:ascii="Century Schoolbook" w:hAnsi="Century Schoolbook"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12C1268B"/>
    <w:multiLevelType w:val="hybridMultilevel"/>
    <w:tmpl w:val="9A02C4FE"/>
    <w:lvl w:ilvl="0" w:tplc="BADE5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Schoolbook" w:hAnsi="Century Schoolbook"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4996F29"/>
    <w:multiLevelType w:val="hybridMultilevel"/>
    <w:tmpl w:val="A78E6BB0"/>
    <w:lvl w:ilvl="0" w:tplc="BADE51F2">
      <w:start w:val="1"/>
      <w:numFmt w:val="decimal"/>
      <w:lvlText w:val="%1."/>
      <w:lvlJc w:val="left"/>
      <w:pPr>
        <w:ind w:left="900" w:hanging="420"/>
      </w:pPr>
      <w:rPr>
        <w:rFonts w:ascii="Century Schoolbook" w:hAnsi="Century Schoolbook"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1DF73F0E"/>
    <w:multiLevelType w:val="hybridMultilevel"/>
    <w:tmpl w:val="854E7E64"/>
    <w:lvl w:ilvl="0" w:tplc="DB34030E">
      <w:start w:val="20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37933E8F"/>
    <w:multiLevelType w:val="hybridMultilevel"/>
    <w:tmpl w:val="8550BC0A"/>
    <w:lvl w:ilvl="0" w:tplc="A544AB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2ED1E0A"/>
    <w:multiLevelType w:val="hybridMultilevel"/>
    <w:tmpl w:val="41C47A3A"/>
    <w:lvl w:ilvl="0" w:tplc="BADE51F2">
      <w:start w:val="1"/>
      <w:numFmt w:val="decimal"/>
      <w:lvlText w:val="%1."/>
      <w:lvlJc w:val="left"/>
      <w:pPr>
        <w:ind w:left="900" w:hanging="420"/>
      </w:pPr>
      <w:rPr>
        <w:rFonts w:ascii="Century Schoolbook" w:hAnsi="Century Schoolbook"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63CD7C06"/>
    <w:multiLevelType w:val="hybridMultilevel"/>
    <w:tmpl w:val="29949D16"/>
    <w:lvl w:ilvl="0" w:tplc="A81CE2E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8B960DB"/>
    <w:multiLevelType w:val="hybridMultilevel"/>
    <w:tmpl w:val="DA2C8BEC"/>
    <w:lvl w:ilvl="0" w:tplc="DB34030E">
      <w:start w:val="20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75AD45B8"/>
    <w:multiLevelType w:val="hybridMultilevel"/>
    <w:tmpl w:val="EC806D60"/>
    <w:lvl w:ilvl="0" w:tplc="BADE51F2">
      <w:start w:val="1"/>
      <w:numFmt w:val="decimal"/>
      <w:lvlText w:val="%1."/>
      <w:lvlJc w:val="left"/>
      <w:pPr>
        <w:ind w:left="900" w:hanging="420"/>
      </w:pPr>
      <w:rPr>
        <w:rFonts w:ascii="Century Schoolbook" w:hAnsi="Century Schoolbook" w:hint="default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0543"/>
    <w:rsid w:val="00000093"/>
    <w:rsid w:val="000023E9"/>
    <w:rsid w:val="000033FE"/>
    <w:rsid w:val="00003C6D"/>
    <w:rsid w:val="00003D84"/>
    <w:rsid w:val="0000475E"/>
    <w:rsid w:val="000047EF"/>
    <w:rsid w:val="000057F3"/>
    <w:rsid w:val="00005FE1"/>
    <w:rsid w:val="00006EEF"/>
    <w:rsid w:val="0001098D"/>
    <w:rsid w:val="00011DD7"/>
    <w:rsid w:val="00012F52"/>
    <w:rsid w:val="000136FB"/>
    <w:rsid w:val="00013E81"/>
    <w:rsid w:val="00014A7D"/>
    <w:rsid w:val="00015128"/>
    <w:rsid w:val="00017020"/>
    <w:rsid w:val="00017E32"/>
    <w:rsid w:val="00020FCD"/>
    <w:rsid w:val="000211AD"/>
    <w:rsid w:val="00021E35"/>
    <w:rsid w:val="00022E51"/>
    <w:rsid w:val="000231A6"/>
    <w:rsid w:val="000256BD"/>
    <w:rsid w:val="0002681C"/>
    <w:rsid w:val="00027CB0"/>
    <w:rsid w:val="000311F0"/>
    <w:rsid w:val="0003211E"/>
    <w:rsid w:val="0003285C"/>
    <w:rsid w:val="000339B3"/>
    <w:rsid w:val="000339F9"/>
    <w:rsid w:val="00033CCE"/>
    <w:rsid w:val="00035AC8"/>
    <w:rsid w:val="000368C4"/>
    <w:rsid w:val="00037558"/>
    <w:rsid w:val="000409DC"/>
    <w:rsid w:val="00041C93"/>
    <w:rsid w:val="00042E28"/>
    <w:rsid w:val="00043D47"/>
    <w:rsid w:val="0004562B"/>
    <w:rsid w:val="00046A1B"/>
    <w:rsid w:val="0004745C"/>
    <w:rsid w:val="000477B2"/>
    <w:rsid w:val="00047991"/>
    <w:rsid w:val="00050AB5"/>
    <w:rsid w:val="000521EA"/>
    <w:rsid w:val="000535A5"/>
    <w:rsid w:val="00054C2F"/>
    <w:rsid w:val="00054CAB"/>
    <w:rsid w:val="00056A17"/>
    <w:rsid w:val="00062DA8"/>
    <w:rsid w:val="00063A37"/>
    <w:rsid w:val="00063F3A"/>
    <w:rsid w:val="00064691"/>
    <w:rsid w:val="0006556B"/>
    <w:rsid w:val="000655D6"/>
    <w:rsid w:val="00066A5A"/>
    <w:rsid w:val="00066FA2"/>
    <w:rsid w:val="00067326"/>
    <w:rsid w:val="0007106A"/>
    <w:rsid w:val="0007189D"/>
    <w:rsid w:val="00073C63"/>
    <w:rsid w:val="00073F74"/>
    <w:rsid w:val="000740D1"/>
    <w:rsid w:val="0007480B"/>
    <w:rsid w:val="00074826"/>
    <w:rsid w:val="00074CFB"/>
    <w:rsid w:val="000775EF"/>
    <w:rsid w:val="0007773C"/>
    <w:rsid w:val="00077786"/>
    <w:rsid w:val="00077A45"/>
    <w:rsid w:val="000819F0"/>
    <w:rsid w:val="000821FF"/>
    <w:rsid w:val="000835E6"/>
    <w:rsid w:val="000852CC"/>
    <w:rsid w:val="0008537F"/>
    <w:rsid w:val="00085654"/>
    <w:rsid w:val="0008594F"/>
    <w:rsid w:val="00087302"/>
    <w:rsid w:val="00087469"/>
    <w:rsid w:val="00090932"/>
    <w:rsid w:val="00090B43"/>
    <w:rsid w:val="000910BA"/>
    <w:rsid w:val="00092461"/>
    <w:rsid w:val="000933C8"/>
    <w:rsid w:val="000940DD"/>
    <w:rsid w:val="00094585"/>
    <w:rsid w:val="00095141"/>
    <w:rsid w:val="00095851"/>
    <w:rsid w:val="0009694A"/>
    <w:rsid w:val="000A09A3"/>
    <w:rsid w:val="000A174A"/>
    <w:rsid w:val="000A26FE"/>
    <w:rsid w:val="000A4781"/>
    <w:rsid w:val="000A531E"/>
    <w:rsid w:val="000A7595"/>
    <w:rsid w:val="000B1DF5"/>
    <w:rsid w:val="000B28E3"/>
    <w:rsid w:val="000B3A41"/>
    <w:rsid w:val="000B75B2"/>
    <w:rsid w:val="000B7650"/>
    <w:rsid w:val="000C0166"/>
    <w:rsid w:val="000C0C22"/>
    <w:rsid w:val="000C1BF1"/>
    <w:rsid w:val="000C32F7"/>
    <w:rsid w:val="000C391C"/>
    <w:rsid w:val="000C3DBC"/>
    <w:rsid w:val="000C548E"/>
    <w:rsid w:val="000C597B"/>
    <w:rsid w:val="000C5985"/>
    <w:rsid w:val="000C5B74"/>
    <w:rsid w:val="000C661F"/>
    <w:rsid w:val="000C73A5"/>
    <w:rsid w:val="000D3887"/>
    <w:rsid w:val="000D3A57"/>
    <w:rsid w:val="000D406F"/>
    <w:rsid w:val="000D4A39"/>
    <w:rsid w:val="000D545A"/>
    <w:rsid w:val="000D5BEF"/>
    <w:rsid w:val="000D663C"/>
    <w:rsid w:val="000E10D6"/>
    <w:rsid w:val="000E360C"/>
    <w:rsid w:val="000E4E69"/>
    <w:rsid w:val="000E530D"/>
    <w:rsid w:val="000E5B9C"/>
    <w:rsid w:val="000E6BE9"/>
    <w:rsid w:val="000E6F00"/>
    <w:rsid w:val="000E7AF3"/>
    <w:rsid w:val="000F05D5"/>
    <w:rsid w:val="000F0D47"/>
    <w:rsid w:val="000F0D50"/>
    <w:rsid w:val="000F2160"/>
    <w:rsid w:val="000F2820"/>
    <w:rsid w:val="000F2A6A"/>
    <w:rsid w:val="000F3677"/>
    <w:rsid w:val="000F3FC9"/>
    <w:rsid w:val="000F4035"/>
    <w:rsid w:val="000F4C2C"/>
    <w:rsid w:val="000F6A1F"/>
    <w:rsid w:val="000F7DFE"/>
    <w:rsid w:val="0010010D"/>
    <w:rsid w:val="0010087D"/>
    <w:rsid w:val="00101532"/>
    <w:rsid w:val="00101B7A"/>
    <w:rsid w:val="00101FF5"/>
    <w:rsid w:val="00104714"/>
    <w:rsid w:val="00106825"/>
    <w:rsid w:val="00106E88"/>
    <w:rsid w:val="0010711A"/>
    <w:rsid w:val="001078A4"/>
    <w:rsid w:val="001078B9"/>
    <w:rsid w:val="00107B03"/>
    <w:rsid w:val="0011017E"/>
    <w:rsid w:val="001111AC"/>
    <w:rsid w:val="001114B6"/>
    <w:rsid w:val="00111DCA"/>
    <w:rsid w:val="001124DA"/>
    <w:rsid w:val="00114ACE"/>
    <w:rsid w:val="00115306"/>
    <w:rsid w:val="00115B2D"/>
    <w:rsid w:val="00116029"/>
    <w:rsid w:val="00116044"/>
    <w:rsid w:val="00116645"/>
    <w:rsid w:val="00116C59"/>
    <w:rsid w:val="001212D3"/>
    <w:rsid w:val="001229AA"/>
    <w:rsid w:val="00122EFF"/>
    <w:rsid w:val="0012402A"/>
    <w:rsid w:val="00125893"/>
    <w:rsid w:val="00126270"/>
    <w:rsid w:val="001265BD"/>
    <w:rsid w:val="00126B6B"/>
    <w:rsid w:val="0013034A"/>
    <w:rsid w:val="001312B9"/>
    <w:rsid w:val="001318DD"/>
    <w:rsid w:val="00133AA5"/>
    <w:rsid w:val="00133D44"/>
    <w:rsid w:val="0013413E"/>
    <w:rsid w:val="0013571B"/>
    <w:rsid w:val="001359C0"/>
    <w:rsid w:val="00136107"/>
    <w:rsid w:val="00140543"/>
    <w:rsid w:val="00141CC1"/>
    <w:rsid w:val="0014236A"/>
    <w:rsid w:val="001430E3"/>
    <w:rsid w:val="001440BF"/>
    <w:rsid w:val="00144691"/>
    <w:rsid w:val="00144918"/>
    <w:rsid w:val="0014510A"/>
    <w:rsid w:val="00146163"/>
    <w:rsid w:val="00146CFD"/>
    <w:rsid w:val="001503F7"/>
    <w:rsid w:val="001507A8"/>
    <w:rsid w:val="00150A32"/>
    <w:rsid w:val="00150C51"/>
    <w:rsid w:val="00150E58"/>
    <w:rsid w:val="00151AB9"/>
    <w:rsid w:val="001523C5"/>
    <w:rsid w:val="0015302D"/>
    <w:rsid w:val="0015328B"/>
    <w:rsid w:val="00153C71"/>
    <w:rsid w:val="00156E50"/>
    <w:rsid w:val="00157769"/>
    <w:rsid w:val="00160226"/>
    <w:rsid w:val="00160424"/>
    <w:rsid w:val="001605DB"/>
    <w:rsid w:val="00162395"/>
    <w:rsid w:val="00162D62"/>
    <w:rsid w:val="00162DDE"/>
    <w:rsid w:val="00163445"/>
    <w:rsid w:val="001639CD"/>
    <w:rsid w:val="001641D0"/>
    <w:rsid w:val="00164CC9"/>
    <w:rsid w:val="0016521A"/>
    <w:rsid w:val="00165BAE"/>
    <w:rsid w:val="00166B5B"/>
    <w:rsid w:val="001679C9"/>
    <w:rsid w:val="00170A51"/>
    <w:rsid w:val="00170F41"/>
    <w:rsid w:val="001715BF"/>
    <w:rsid w:val="00171604"/>
    <w:rsid w:val="0017166E"/>
    <w:rsid w:val="001727B4"/>
    <w:rsid w:val="0017748F"/>
    <w:rsid w:val="00177684"/>
    <w:rsid w:val="00180890"/>
    <w:rsid w:val="00181193"/>
    <w:rsid w:val="00182CC7"/>
    <w:rsid w:val="00182FB7"/>
    <w:rsid w:val="001842E2"/>
    <w:rsid w:val="001846C2"/>
    <w:rsid w:val="00185465"/>
    <w:rsid w:val="00185E3A"/>
    <w:rsid w:val="001863E4"/>
    <w:rsid w:val="001875E1"/>
    <w:rsid w:val="00187748"/>
    <w:rsid w:val="00190195"/>
    <w:rsid w:val="0019028D"/>
    <w:rsid w:val="0019090A"/>
    <w:rsid w:val="00192ED9"/>
    <w:rsid w:val="001930F3"/>
    <w:rsid w:val="00193228"/>
    <w:rsid w:val="00193BB9"/>
    <w:rsid w:val="00193BFD"/>
    <w:rsid w:val="00193DD1"/>
    <w:rsid w:val="00194195"/>
    <w:rsid w:val="00194889"/>
    <w:rsid w:val="001956FA"/>
    <w:rsid w:val="00197158"/>
    <w:rsid w:val="00197E60"/>
    <w:rsid w:val="001A00F2"/>
    <w:rsid w:val="001A400C"/>
    <w:rsid w:val="001A4420"/>
    <w:rsid w:val="001A467E"/>
    <w:rsid w:val="001A4E53"/>
    <w:rsid w:val="001A59DA"/>
    <w:rsid w:val="001B00E3"/>
    <w:rsid w:val="001B03C6"/>
    <w:rsid w:val="001B3526"/>
    <w:rsid w:val="001B4B71"/>
    <w:rsid w:val="001B57A7"/>
    <w:rsid w:val="001B5E34"/>
    <w:rsid w:val="001B6935"/>
    <w:rsid w:val="001B6A67"/>
    <w:rsid w:val="001B6D14"/>
    <w:rsid w:val="001B72C9"/>
    <w:rsid w:val="001C0EAF"/>
    <w:rsid w:val="001C2817"/>
    <w:rsid w:val="001C2E90"/>
    <w:rsid w:val="001C3270"/>
    <w:rsid w:val="001C3454"/>
    <w:rsid w:val="001C40D6"/>
    <w:rsid w:val="001C420E"/>
    <w:rsid w:val="001C4658"/>
    <w:rsid w:val="001C605A"/>
    <w:rsid w:val="001C7013"/>
    <w:rsid w:val="001D0216"/>
    <w:rsid w:val="001D063D"/>
    <w:rsid w:val="001D0EDE"/>
    <w:rsid w:val="001D22E2"/>
    <w:rsid w:val="001D29A1"/>
    <w:rsid w:val="001D4836"/>
    <w:rsid w:val="001D4871"/>
    <w:rsid w:val="001D5510"/>
    <w:rsid w:val="001D6955"/>
    <w:rsid w:val="001D70EB"/>
    <w:rsid w:val="001E030D"/>
    <w:rsid w:val="001E078B"/>
    <w:rsid w:val="001E0FA2"/>
    <w:rsid w:val="001E1A7A"/>
    <w:rsid w:val="001E1B75"/>
    <w:rsid w:val="001E22D4"/>
    <w:rsid w:val="001E2702"/>
    <w:rsid w:val="001E2AB1"/>
    <w:rsid w:val="001E34A3"/>
    <w:rsid w:val="001E3F13"/>
    <w:rsid w:val="001E54AC"/>
    <w:rsid w:val="001E73AC"/>
    <w:rsid w:val="001E7466"/>
    <w:rsid w:val="001F0809"/>
    <w:rsid w:val="001F1E4E"/>
    <w:rsid w:val="001F275F"/>
    <w:rsid w:val="001F2F95"/>
    <w:rsid w:val="001F3AE1"/>
    <w:rsid w:val="001F402E"/>
    <w:rsid w:val="001F4130"/>
    <w:rsid w:val="001F5463"/>
    <w:rsid w:val="001F5D8F"/>
    <w:rsid w:val="001F77CF"/>
    <w:rsid w:val="002025BB"/>
    <w:rsid w:val="00202C78"/>
    <w:rsid w:val="00202EFB"/>
    <w:rsid w:val="002036DB"/>
    <w:rsid w:val="002058C9"/>
    <w:rsid w:val="0020600A"/>
    <w:rsid w:val="0020672B"/>
    <w:rsid w:val="002071B7"/>
    <w:rsid w:val="0021011C"/>
    <w:rsid w:val="00210448"/>
    <w:rsid w:val="00210737"/>
    <w:rsid w:val="00211057"/>
    <w:rsid w:val="00212660"/>
    <w:rsid w:val="00213222"/>
    <w:rsid w:val="0021471B"/>
    <w:rsid w:val="00215633"/>
    <w:rsid w:val="00215E39"/>
    <w:rsid w:val="00216A08"/>
    <w:rsid w:val="002175A4"/>
    <w:rsid w:val="00222876"/>
    <w:rsid w:val="00224617"/>
    <w:rsid w:val="00226CC3"/>
    <w:rsid w:val="002275EF"/>
    <w:rsid w:val="00230401"/>
    <w:rsid w:val="00230660"/>
    <w:rsid w:val="002308C5"/>
    <w:rsid w:val="00231876"/>
    <w:rsid w:val="0023278D"/>
    <w:rsid w:val="002327CE"/>
    <w:rsid w:val="00232CB3"/>
    <w:rsid w:val="0023674A"/>
    <w:rsid w:val="00236953"/>
    <w:rsid w:val="002408C2"/>
    <w:rsid w:val="0024111F"/>
    <w:rsid w:val="00241BA8"/>
    <w:rsid w:val="00243DB4"/>
    <w:rsid w:val="00244386"/>
    <w:rsid w:val="00244CB6"/>
    <w:rsid w:val="00246745"/>
    <w:rsid w:val="002471FF"/>
    <w:rsid w:val="0024775A"/>
    <w:rsid w:val="00247EFB"/>
    <w:rsid w:val="00247F24"/>
    <w:rsid w:val="0025002C"/>
    <w:rsid w:val="00251432"/>
    <w:rsid w:val="00251C3B"/>
    <w:rsid w:val="002536FA"/>
    <w:rsid w:val="002540D7"/>
    <w:rsid w:val="00256FB1"/>
    <w:rsid w:val="00260498"/>
    <w:rsid w:val="002608BE"/>
    <w:rsid w:val="00261892"/>
    <w:rsid w:val="00263786"/>
    <w:rsid w:val="002642F0"/>
    <w:rsid w:val="00265BBB"/>
    <w:rsid w:val="002666A6"/>
    <w:rsid w:val="00267F03"/>
    <w:rsid w:val="00272C79"/>
    <w:rsid w:val="00273832"/>
    <w:rsid w:val="002749A4"/>
    <w:rsid w:val="00275BF6"/>
    <w:rsid w:val="00277F8E"/>
    <w:rsid w:val="00280091"/>
    <w:rsid w:val="002800D0"/>
    <w:rsid w:val="00280EBF"/>
    <w:rsid w:val="00281A11"/>
    <w:rsid w:val="00281F50"/>
    <w:rsid w:val="00282546"/>
    <w:rsid w:val="00282F2A"/>
    <w:rsid w:val="002864CA"/>
    <w:rsid w:val="00286748"/>
    <w:rsid w:val="00286B97"/>
    <w:rsid w:val="0028749A"/>
    <w:rsid w:val="002909EC"/>
    <w:rsid w:val="00291341"/>
    <w:rsid w:val="00291CBD"/>
    <w:rsid w:val="002944D4"/>
    <w:rsid w:val="0029545C"/>
    <w:rsid w:val="002961D7"/>
    <w:rsid w:val="00296554"/>
    <w:rsid w:val="00296773"/>
    <w:rsid w:val="00296998"/>
    <w:rsid w:val="0029736E"/>
    <w:rsid w:val="002A00C6"/>
    <w:rsid w:val="002A04DC"/>
    <w:rsid w:val="002A0875"/>
    <w:rsid w:val="002A418A"/>
    <w:rsid w:val="002A5388"/>
    <w:rsid w:val="002A5F02"/>
    <w:rsid w:val="002A64B6"/>
    <w:rsid w:val="002A655D"/>
    <w:rsid w:val="002A73EB"/>
    <w:rsid w:val="002B0D24"/>
    <w:rsid w:val="002B16FB"/>
    <w:rsid w:val="002B297C"/>
    <w:rsid w:val="002B31D9"/>
    <w:rsid w:val="002B3994"/>
    <w:rsid w:val="002B564D"/>
    <w:rsid w:val="002B6316"/>
    <w:rsid w:val="002C23B1"/>
    <w:rsid w:val="002C4513"/>
    <w:rsid w:val="002C5E4F"/>
    <w:rsid w:val="002C6186"/>
    <w:rsid w:val="002C6E86"/>
    <w:rsid w:val="002D0EBD"/>
    <w:rsid w:val="002D1FD9"/>
    <w:rsid w:val="002D3D93"/>
    <w:rsid w:val="002D4999"/>
    <w:rsid w:val="002D5146"/>
    <w:rsid w:val="002D69F5"/>
    <w:rsid w:val="002E1244"/>
    <w:rsid w:val="002E128E"/>
    <w:rsid w:val="002E19D1"/>
    <w:rsid w:val="002E1D2C"/>
    <w:rsid w:val="002E5C5C"/>
    <w:rsid w:val="002E684E"/>
    <w:rsid w:val="002E69A3"/>
    <w:rsid w:val="002E7059"/>
    <w:rsid w:val="002F2A8D"/>
    <w:rsid w:val="002F58A3"/>
    <w:rsid w:val="002F5D5D"/>
    <w:rsid w:val="00301034"/>
    <w:rsid w:val="00301769"/>
    <w:rsid w:val="00301BFE"/>
    <w:rsid w:val="003035D1"/>
    <w:rsid w:val="0030442D"/>
    <w:rsid w:val="00304B11"/>
    <w:rsid w:val="00304D9C"/>
    <w:rsid w:val="00304F26"/>
    <w:rsid w:val="00305613"/>
    <w:rsid w:val="00306E99"/>
    <w:rsid w:val="00310152"/>
    <w:rsid w:val="0031023E"/>
    <w:rsid w:val="003109D6"/>
    <w:rsid w:val="00312A18"/>
    <w:rsid w:val="00314970"/>
    <w:rsid w:val="0031501F"/>
    <w:rsid w:val="00316B04"/>
    <w:rsid w:val="00317317"/>
    <w:rsid w:val="003175EB"/>
    <w:rsid w:val="00317CDF"/>
    <w:rsid w:val="0032236F"/>
    <w:rsid w:val="003229D3"/>
    <w:rsid w:val="00324FA3"/>
    <w:rsid w:val="003269EB"/>
    <w:rsid w:val="003271B6"/>
    <w:rsid w:val="00327BE7"/>
    <w:rsid w:val="00330C0C"/>
    <w:rsid w:val="00331359"/>
    <w:rsid w:val="00332EAB"/>
    <w:rsid w:val="00333079"/>
    <w:rsid w:val="0033440E"/>
    <w:rsid w:val="00334B80"/>
    <w:rsid w:val="003355F8"/>
    <w:rsid w:val="00336DFA"/>
    <w:rsid w:val="00337738"/>
    <w:rsid w:val="003404B8"/>
    <w:rsid w:val="00340C50"/>
    <w:rsid w:val="00341499"/>
    <w:rsid w:val="0034193F"/>
    <w:rsid w:val="003428E8"/>
    <w:rsid w:val="003451D5"/>
    <w:rsid w:val="003454A0"/>
    <w:rsid w:val="00347D49"/>
    <w:rsid w:val="00347FA7"/>
    <w:rsid w:val="003508D9"/>
    <w:rsid w:val="003512FF"/>
    <w:rsid w:val="00351AA2"/>
    <w:rsid w:val="00352A87"/>
    <w:rsid w:val="00353831"/>
    <w:rsid w:val="003542F6"/>
    <w:rsid w:val="003553EF"/>
    <w:rsid w:val="00356BAF"/>
    <w:rsid w:val="003575CE"/>
    <w:rsid w:val="00357AA6"/>
    <w:rsid w:val="00360AEC"/>
    <w:rsid w:val="00361B29"/>
    <w:rsid w:val="0036539F"/>
    <w:rsid w:val="003659B1"/>
    <w:rsid w:val="00365FC6"/>
    <w:rsid w:val="0036657D"/>
    <w:rsid w:val="0036696A"/>
    <w:rsid w:val="00366B32"/>
    <w:rsid w:val="003676CD"/>
    <w:rsid w:val="003701F7"/>
    <w:rsid w:val="00370BFC"/>
    <w:rsid w:val="00370C3B"/>
    <w:rsid w:val="003735C6"/>
    <w:rsid w:val="00374C1D"/>
    <w:rsid w:val="003766FB"/>
    <w:rsid w:val="0037688E"/>
    <w:rsid w:val="003776FA"/>
    <w:rsid w:val="00377F14"/>
    <w:rsid w:val="00380247"/>
    <w:rsid w:val="003802B4"/>
    <w:rsid w:val="00380A78"/>
    <w:rsid w:val="00381080"/>
    <w:rsid w:val="00381184"/>
    <w:rsid w:val="0038126C"/>
    <w:rsid w:val="00382522"/>
    <w:rsid w:val="00383898"/>
    <w:rsid w:val="00384085"/>
    <w:rsid w:val="0039008C"/>
    <w:rsid w:val="003910B5"/>
    <w:rsid w:val="00391950"/>
    <w:rsid w:val="00392642"/>
    <w:rsid w:val="003928C2"/>
    <w:rsid w:val="00392B12"/>
    <w:rsid w:val="003963A1"/>
    <w:rsid w:val="0039702C"/>
    <w:rsid w:val="00397206"/>
    <w:rsid w:val="00397497"/>
    <w:rsid w:val="003978F6"/>
    <w:rsid w:val="003A00A5"/>
    <w:rsid w:val="003A1291"/>
    <w:rsid w:val="003A2D29"/>
    <w:rsid w:val="003A3BE0"/>
    <w:rsid w:val="003A627D"/>
    <w:rsid w:val="003A7EB8"/>
    <w:rsid w:val="003B05EC"/>
    <w:rsid w:val="003B131C"/>
    <w:rsid w:val="003B26FC"/>
    <w:rsid w:val="003B548A"/>
    <w:rsid w:val="003B54F4"/>
    <w:rsid w:val="003C093E"/>
    <w:rsid w:val="003C0BEE"/>
    <w:rsid w:val="003C149C"/>
    <w:rsid w:val="003C5A38"/>
    <w:rsid w:val="003C5B59"/>
    <w:rsid w:val="003C6059"/>
    <w:rsid w:val="003C6D62"/>
    <w:rsid w:val="003D1695"/>
    <w:rsid w:val="003D18BF"/>
    <w:rsid w:val="003D19BB"/>
    <w:rsid w:val="003D2462"/>
    <w:rsid w:val="003D3287"/>
    <w:rsid w:val="003D36ED"/>
    <w:rsid w:val="003D3EDE"/>
    <w:rsid w:val="003D46F9"/>
    <w:rsid w:val="003D5A6F"/>
    <w:rsid w:val="003D5A89"/>
    <w:rsid w:val="003D5ACC"/>
    <w:rsid w:val="003D5BA3"/>
    <w:rsid w:val="003D62E8"/>
    <w:rsid w:val="003D6F9B"/>
    <w:rsid w:val="003D7A83"/>
    <w:rsid w:val="003E0D2D"/>
    <w:rsid w:val="003E1005"/>
    <w:rsid w:val="003E1BF4"/>
    <w:rsid w:val="003E213B"/>
    <w:rsid w:val="003E2CF9"/>
    <w:rsid w:val="003E3199"/>
    <w:rsid w:val="003E3EA5"/>
    <w:rsid w:val="003E468F"/>
    <w:rsid w:val="003E49CF"/>
    <w:rsid w:val="003E618B"/>
    <w:rsid w:val="003E68CD"/>
    <w:rsid w:val="003E74E9"/>
    <w:rsid w:val="003E7A4D"/>
    <w:rsid w:val="003F0511"/>
    <w:rsid w:val="003F0BAF"/>
    <w:rsid w:val="003F0DBD"/>
    <w:rsid w:val="003F0F0E"/>
    <w:rsid w:val="003F1980"/>
    <w:rsid w:val="003F3063"/>
    <w:rsid w:val="003F4111"/>
    <w:rsid w:val="003F4947"/>
    <w:rsid w:val="003F4FF0"/>
    <w:rsid w:val="003F6FE2"/>
    <w:rsid w:val="0040026F"/>
    <w:rsid w:val="00400A1B"/>
    <w:rsid w:val="00401303"/>
    <w:rsid w:val="004021F8"/>
    <w:rsid w:val="00402614"/>
    <w:rsid w:val="00402AF9"/>
    <w:rsid w:val="0040342A"/>
    <w:rsid w:val="00404240"/>
    <w:rsid w:val="00405A34"/>
    <w:rsid w:val="00406AD4"/>
    <w:rsid w:val="004077DA"/>
    <w:rsid w:val="004101C9"/>
    <w:rsid w:val="00410C83"/>
    <w:rsid w:val="00412149"/>
    <w:rsid w:val="00412BCE"/>
    <w:rsid w:val="004141FC"/>
    <w:rsid w:val="004148FC"/>
    <w:rsid w:val="00415BA4"/>
    <w:rsid w:val="0041772C"/>
    <w:rsid w:val="00417970"/>
    <w:rsid w:val="00417A2B"/>
    <w:rsid w:val="00417DCA"/>
    <w:rsid w:val="004225E1"/>
    <w:rsid w:val="00422A27"/>
    <w:rsid w:val="00424FC9"/>
    <w:rsid w:val="00425ED8"/>
    <w:rsid w:val="0042608A"/>
    <w:rsid w:val="00427B3A"/>
    <w:rsid w:val="00427F1B"/>
    <w:rsid w:val="00427FBC"/>
    <w:rsid w:val="00431C57"/>
    <w:rsid w:val="00432A4F"/>
    <w:rsid w:val="00433979"/>
    <w:rsid w:val="004339D2"/>
    <w:rsid w:val="00434C37"/>
    <w:rsid w:val="00435A36"/>
    <w:rsid w:val="004364EC"/>
    <w:rsid w:val="004366DC"/>
    <w:rsid w:val="00436CCA"/>
    <w:rsid w:val="00440E9B"/>
    <w:rsid w:val="00442032"/>
    <w:rsid w:val="004434A3"/>
    <w:rsid w:val="004439B7"/>
    <w:rsid w:val="004439D8"/>
    <w:rsid w:val="0045130E"/>
    <w:rsid w:val="004518E1"/>
    <w:rsid w:val="00452DCB"/>
    <w:rsid w:val="0045318E"/>
    <w:rsid w:val="004531D1"/>
    <w:rsid w:val="00453E70"/>
    <w:rsid w:val="00455840"/>
    <w:rsid w:val="004568D4"/>
    <w:rsid w:val="00456A7F"/>
    <w:rsid w:val="00456F30"/>
    <w:rsid w:val="00457704"/>
    <w:rsid w:val="00457D8C"/>
    <w:rsid w:val="00457DF0"/>
    <w:rsid w:val="00460383"/>
    <w:rsid w:val="00460EAC"/>
    <w:rsid w:val="0046156B"/>
    <w:rsid w:val="004631C4"/>
    <w:rsid w:val="0046359A"/>
    <w:rsid w:val="00463FC6"/>
    <w:rsid w:val="0046587E"/>
    <w:rsid w:val="00466A15"/>
    <w:rsid w:val="00466C0D"/>
    <w:rsid w:val="00467A54"/>
    <w:rsid w:val="00467B5C"/>
    <w:rsid w:val="00467C1A"/>
    <w:rsid w:val="00470E32"/>
    <w:rsid w:val="00471E5F"/>
    <w:rsid w:val="00473700"/>
    <w:rsid w:val="00476353"/>
    <w:rsid w:val="00476674"/>
    <w:rsid w:val="00477E1A"/>
    <w:rsid w:val="00480628"/>
    <w:rsid w:val="00480DA4"/>
    <w:rsid w:val="00480EC3"/>
    <w:rsid w:val="00481AE7"/>
    <w:rsid w:val="0048216E"/>
    <w:rsid w:val="00482AED"/>
    <w:rsid w:val="00482F67"/>
    <w:rsid w:val="0048308E"/>
    <w:rsid w:val="0048353C"/>
    <w:rsid w:val="004839DE"/>
    <w:rsid w:val="00483DDE"/>
    <w:rsid w:val="00484C55"/>
    <w:rsid w:val="00485390"/>
    <w:rsid w:val="00486465"/>
    <w:rsid w:val="00490490"/>
    <w:rsid w:val="0049082A"/>
    <w:rsid w:val="004913E6"/>
    <w:rsid w:val="004916A6"/>
    <w:rsid w:val="00493DB3"/>
    <w:rsid w:val="0049525B"/>
    <w:rsid w:val="00495EB5"/>
    <w:rsid w:val="004971C3"/>
    <w:rsid w:val="00497443"/>
    <w:rsid w:val="004A2CE6"/>
    <w:rsid w:val="004A32E4"/>
    <w:rsid w:val="004A479A"/>
    <w:rsid w:val="004A5D45"/>
    <w:rsid w:val="004A6343"/>
    <w:rsid w:val="004A6604"/>
    <w:rsid w:val="004A6EF6"/>
    <w:rsid w:val="004A70A4"/>
    <w:rsid w:val="004A711D"/>
    <w:rsid w:val="004A795B"/>
    <w:rsid w:val="004B0CE8"/>
    <w:rsid w:val="004B1D98"/>
    <w:rsid w:val="004B25AD"/>
    <w:rsid w:val="004B2844"/>
    <w:rsid w:val="004B2FA4"/>
    <w:rsid w:val="004B60D3"/>
    <w:rsid w:val="004B619F"/>
    <w:rsid w:val="004B791F"/>
    <w:rsid w:val="004B7E8F"/>
    <w:rsid w:val="004C0496"/>
    <w:rsid w:val="004C056C"/>
    <w:rsid w:val="004C0721"/>
    <w:rsid w:val="004C0A5C"/>
    <w:rsid w:val="004C3030"/>
    <w:rsid w:val="004C30BE"/>
    <w:rsid w:val="004C3156"/>
    <w:rsid w:val="004C449C"/>
    <w:rsid w:val="004C5064"/>
    <w:rsid w:val="004C5079"/>
    <w:rsid w:val="004C6409"/>
    <w:rsid w:val="004C75DF"/>
    <w:rsid w:val="004C7ED5"/>
    <w:rsid w:val="004D177E"/>
    <w:rsid w:val="004D3A5F"/>
    <w:rsid w:val="004D4389"/>
    <w:rsid w:val="004D5098"/>
    <w:rsid w:val="004D5401"/>
    <w:rsid w:val="004D5A0E"/>
    <w:rsid w:val="004D5A10"/>
    <w:rsid w:val="004D5EEA"/>
    <w:rsid w:val="004D64FF"/>
    <w:rsid w:val="004D6693"/>
    <w:rsid w:val="004D66B9"/>
    <w:rsid w:val="004D6C36"/>
    <w:rsid w:val="004D6E1B"/>
    <w:rsid w:val="004E0BE7"/>
    <w:rsid w:val="004E1228"/>
    <w:rsid w:val="004E227F"/>
    <w:rsid w:val="004E30BD"/>
    <w:rsid w:val="004E338A"/>
    <w:rsid w:val="004E3E00"/>
    <w:rsid w:val="004E40D7"/>
    <w:rsid w:val="004E4B01"/>
    <w:rsid w:val="004E4CC5"/>
    <w:rsid w:val="004E4D73"/>
    <w:rsid w:val="004E60E5"/>
    <w:rsid w:val="004E7915"/>
    <w:rsid w:val="004E7A6C"/>
    <w:rsid w:val="004F0DC4"/>
    <w:rsid w:val="004F1DD5"/>
    <w:rsid w:val="004F25D3"/>
    <w:rsid w:val="004F52DC"/>
    <w:rsid w:val="004F75D5"/>
    <w:rsid w:val="004F7D2E"/>
    <w:rsid w:val="00500BEC"/>
    <w:rsid w:val="00501B62"/>
    <w:rsid w:val="00501C04"/>
    <w:rsid w:val="00503B0C"/>
    <w:rsid w:val="00503B12"/>
    <w:rsid w:val="005043F4"/>
    <w:rsid w:val="0050441A"/>
    <w:rsid w:val="00504668"/>
    <w:rsid w:val="00505B5B"/>
    <w:rsid w:val="0050644F"/>
    <w:rsid w:val="00507FBC"/>
    <w:rsid w:val="005134A2"/>
    <w:rsid w:val="0051475E"/>
    <w:rsid w:val="00516CE7"/>
    <w:rsid w:val="0052018B"/>
    <w:rsid w:val="005205F0"/>
    <w:rsid w:val="00521589"/>
    <w:rsid w:val="00523D4C"/>
    <w:rsid w:val="00524328"/>
    <w:rsid w:val="00524514"/>
    <w:rsid w:val="00525699"/>
    <w:rsid w:val="00526497"/>
    <w:rsid w:val="00526BD0"/>
    <w:rsid w:val="005276A8"/>
    <w:rsid w:val="00527C52"/>
    <w:rsid w:val="00530069"/>
    <w:rsid w:val="00530242"/>
    <w:rsid w:val="00531205"/>
    <w:rsid w:val="0053146E"/>
    <w:rsid w:val="00531C40"/>
    <w:rsid w:val="005327B6"/>
    <w:rsid w:val="00534468"/>
    <w:rsid w:val="0053552B"/>
    <w:rsid w:val="00536A5F"/>
    <w:rsid w:val="00537EF9"/>
    <w:rsid w:val="005400CE"/>
    <w:rsid w:val="00540215"/>
    <w:rsid w:val="00541CFF"/>
    <w:rsid w:val="00546187"/>
    <w:rsid w:val="005468B8"/>
    <w:rsid w:val="00546AFE"/>
    <w:rsid w:val="00546F4F"/>
    <w:rsid w:val="00550DDA"/>
    <w:rsid w:val="00552D6C"/>
    <w:rsid w:val="005530ED"/>
    <w:rsid w:val="0055368D"/>
    <w:rsid w:val="00553EE4"/>
    <w:rsid w:val="00554763"/>
    <w:rsid w:val="00557446"/>
    <w:rsid w:val="00560178"/>
    <w:rsid w:val="005605E3"/>
    <w:rsid w:val="00561DC2"/>
    <w:rsid w:val="00564B4B"/>
    <w:rsid w:val="00565CD4"/>
    <w:rsid w:val="005661AF"/>
    <w:rsid w:val="00566439"/>
    <w:rsid w:val="00567379"/>
    <w:rsid w:val="00571FD6"/>
    <w:rsid w:val="00572102"/>
    <w:rsid w:val="0057215D"/>
    <w:rsid w:val="00573111"/>
    <w:rsid w:val="00574A20"/>
    <w:rsid w:val="00574E30"/>
    <w:rsid w:val="0057782F"/>
    <w:rsid w:val="005778DC"/>
    <w:rsid w:val="00577D3A"/>
    <w:rsid w:val="00580075"/>
    <w:rsid w:val="005808B4"/>
    <w:rsid w:val="00580E43"/>
    <w:rsid w:val="00581CB9"/>
    <w:rsid w:val="00582C05"/>
    <w:rsid w:val="0058342B"/>
    <w:rsid w:val="005843D3"/>
    <w:rsid w:val="005846BC"/>
    <w:rsid w:val="005849E1"/>
    <w:rsid w:val="00586E18"/>
    <w:rsid w:val="00587323"/>
    <w:rsid w:val="0058748B"/>
    <w:rsid w:val="005878CB"/>
    <w:rsid w:val="005900B1"/>
    <w:rsid w:val="005924B3"/>
    <w:rsid w:val="00594743"/>
    <w:rsid w:val="00594824"/>
    <w:rsid w:val="00596DE1"/>
    <w:rsid w:val="005A0513"/>
    <w:rsid w:val="005A07D3"/>
    <w:rsid w:val="005A0AEE"/>
    <w:rsid w:val="005A0EA4"/>
    <w:rsid w:val="005A0EA6"/>
    <w:rsid w:val="005A2209"/>
    <w:rsid w:val="005A489C"/>
    <w:rsid w:val="005A49F3"/>
    <w:rsid w:val="005A5BA5"/>
    <w:rsid w:val="005A5BFE"/>
    <w:rsid w:val="005A5CA9"/>
    <w:rsid w:val="005B0E17"/>
    <w:rsid w:val="005B1BCA"/>
    <w:rsid w:val="005B20DB"/>
    <w:rsid w:val="005B2DAA"/>
    <w:rsid w:val="005B312A"/>
    <w:rsid w:val="005B31C1"/>
    <w:rsid w:val="005B35FF"/>
    <w:rsid w:val="005B3CD3"/>
    <w:rsid w:val="005B4F07"/>
    <w:rsid w:val="005B4FCA"/>
    <w:rsid w:val="005B5100"/>
    <w:rsid w:val="005B53D5"/>
    <w:rsid w:val="005B53E7"/>
    <w:rsid w:val="005B5A29"/>
    <w:rsid w:val="005B6B6A"/>
    <w:rsid w:val="005C0880"/>
    <w:rsid w:val="005C0CB8"/>
    <w:rsid w:val="005C1151"/>
    <w:rsid w:val="005C25E6"/>
    <w:rsid w:val="005C4F0E"/>
    <w:rsid w:val="005C4F69"/>
    <w:rsid w:val="005C4FDD"/>
    <w:rsid w:val="005C5A57"/>
    <w:rsid w:val="005C65DA"/>
    <w:rsid w:val="005C662C"/>
    <w:rsid w:val="005D026D"/>
    <w:rsid w:val="005D0820"/>
    <w:rsid w:val="005D0B4D"/>
    <w:rsid w:val="005D3653"/>
    <w:rsid w:val="005D3D82"/>
    <w:rsid w:val="005D5026"/>
    <w:rsid w:val="005D50EC"/>
    <w:rsid w:val="005D632A"/>
    <w:rsid w:val="005D6428"/>
    <w:rsid w:val="005D6DA9"/>
    <w:rsid w:val="005D76CA"/>
    <w:rsid w:val="005E0324"/>
    <w:rsid w:val="005E1DF0"/>
    <w:rsid w:val="005E1FA4"/>
    <w:rsid w:val="005E2C78"/>
    <w:rsid w:val="005E2D6E"/>
    <w:rsid w:val="005E3774"/>
    <w:rsid w:val="005E4BD6"/>
    <w:rsid w:val="005E649F"/>
    <w:rsid w:val="005E6E1F"/>
    <w:rsid w:val="005F0528"/>
    <w:rsid w:val="005F17C0"/>
    <w:rsid w:val="005F1C59"/>
    <w:rsid w:val="005F206A"/>
    <w:rsid w:val="005F449F"/>
    <w:rsid w:val="005F4CD5"/>
    <w:rsid w:val="005F536C"/>
    <w:rsid w:val="005F63DC"/>
    <w:rsid w:val="005F6406"/>
    <w:rsid w:val="005F649E"/>
    <w:rsid w:val="005F759D"/>
    <w:rsid w:val="00600C3F"/>
    <w:rsid w:val="00600DB2"/>
    <w:rsid w:val="0060179D"/>
    <w:rsid w:val="00603D96"/>
    <w:rsid w:val="0060524B"/>
    <w:rsid w:val="00605ABA"/>
    <w:rsid w:val="0060683E"/>
    <w:rsid w:val="00610483"/>
    <w:rsid w:val="00611068"/>
    <w:rsid w:val="00611BCA"/>
    <w:rsid w:val="00612352"/>
    <w:rsid w:val="00612A93"/>
    <w:rsid w:val="00612D11"/>
    <w:rsid w:val="00613B28"/>
    <w:rsid w:val="00613C97"/>
    <w:rsid w:val="00614B26"/>
    <w:rsid w:val="0061527F"/>
    <w:rsid w:val="0061532B"/>
    <w:rsid w:val="00616EE4"/>
    <w:rsid w:val="006204F4"/>
    <w:rsid w:val="00620DA0"/>
    <w:rsid w:val="0062137D"/>
    <w:rsid w:val="006215D7"/>
    <w:rsid w:val="00622423"/>
    <w:rsid w:val="006224F0"/>
    <w:rsid w:val="00622718"/>
    <w:rsid w:val="00623AA5"/>
    <w:rsid w:val="00623D65"/>
    <w:rsid w:val="00624309"/>
    <w:rsid w:val="00624E93"/>
    <w:rsid w:val="00625C80"/>
    <w:rsid w:val="006266CD"/>
    <w:rsid w:val="00626A68"/>
    <w:rsid w:val="006277AC"/>
    <w:rsid w:val="00631B1A"/>
    <w:rsid w:val="00633C73"/>
    <w:rsid w:val="006347AE"/>
    <w:rsid w:val="00634808"/>
    <w:rsid w:val="006368EB"/>
    <w:rsid w:val="00637845"/>
    <w:rsid w:val="00637C9A"/>
    <w:rsid w:val="00640D2C"/>
    <w:rsid w:val="006415F0"/>
    <w:rsid w:val="006441A9"/>
    <w:rsid w:val="006443CC"/>
    <w:rsid w:val="0064615C"/>
    <w:rsid w:val="006463A9"/>
    <w:rsid w:val="00647479"/>
    <w:rsid w:val="00652893"/>
    <w:rsid w:val="00654D1C"/>
    <w:rsid w:val="00655187"/>
    <w:rsid w:val="00656B11"/>
    <w:rsid w:val="00657622"/>
    <w:rsid w:val="00657914"/>
    <w:rsid w:val="00657E3B"/>
    <w:rsid w:val="0066055A"/>
    <w:rsid w:val="006615C7"/>
    <w:rsid w:val="00662B07"/>
    <w:rsid w:val="00662C6F"/>
    <w:rsid w:val="00662EB2"/>
    <w:rsid w:val="0066312D"/>
    <w:rsid w:val="00664CF8"/>
    <w:rsid w:val="00665896"/>
    <w:rsid w:val="00667BA1"/>
    <w:rsid w:val="00667ECD"/>
    <w:rsid w:val="006724B6"/>
    <w:rsid w:val="006731A7"/>
    <w:rsid w:val="006742BB"/>
    <w:rsid w:val="006758BF"/>
    <w:rsid w:val="0067654A"/>
    <w:rsid w:val="00676FCB"/>
    <w:rsid w:val="0067725A"/>
    <w:rsid w:val="0067776D"/>
    <w:rsid w:val="00680454"/>
    <w:rsid w:val="006809A9"/>
    <w:rsid w:val="00680CC1"/>
    <w:rsid w:val="00680DC4"/>
    <w:rsid w:val="00680E9A"/>
    <w:rsid w:val="00681805"/>
    <w:rsid w:val="006822F3"/>
    <w:rsid w:val="006826B9"/>
    <w:rsid w:val="006827FD"/>
    <w:rsid w:val="00682EB6"/>
    <w:rsid w:val="006858CD"/>
    <w:rsid w:val="006867B6"/>
    <w:rsid w:val="006875B6"/>
    <w:rsid w:val="00690CAD"/>
    <w:rsid w:val="00690DE3"/>
    <w:rsid w:val="00690F7D"/>
    <w:rsid w:val="0069356F"/>
    <w:rsid w:val="006938D5"/>
    <w:rsid w:val="006946D5"/>
    <w:rsid w:val="0069470C"/>
    <w:rsid w:val="00694964"/>
    <w:rsid w:val="00697176"/>
    <w:rsid w:val="00697240"/>
    <w:rsid w:val="00697B88"/>
    <w:rsid w:val="006A208F"/>
    <w:rsid w:val="006A2CFA"/>
    <w:rsid w:val="006A3925"/>
    <w:rsid w:val="006A4674"/>
    <w:rsid w:val="006A4E80"/>
    <w:rsid w:val="006A619B"/>
    <w:rsid w:val="006A6DAF"/>
    <w:rsid w:val="006B199B"/>
    <w:rsid w:val="006B2043"/>
    <w:rsid w:val="006B21EA"/>
    <w:rsid w:val="006B27AA"/>
    <w:rsid w:val="006B3B35"/>
    <w:rsid w:val="006B3DED"/>
    <w:rsid w:val="006B48AD"/>
    <w:rsid w:val="006B5C91"/>
    <w:rsid w:val="006B5FB6"/>
    <w:rsid w:val="006B63A7"/>
    <w:rsid w:val="006B7A6B"/>
    <w:rsid w:val="006C0DB2"/>
    <w:rsid w:val="006C1C66"/>
    <w:rsid w:val="006C2760"/>
    <w:rsid w:val="006C2B6F"/>
    <w:rsid w:val="006C515A"/>
    <w:rsid w:val="006C5652"/>
    <w:rsid w:val="006C57C5"/>
    <w:rsid w:val="006C5D36"/>
    <w:rsid w:val="006D28AE"/>
    <w:rsid w:val="006D2C43"/>
    <w:rsid w:val="006D57F7"/>
    <w:rsid w:val="006D5E0C"/>
    <w:rsid w:val="006D7896"/>
    <w:rsid w:val="006E0EA1"/>
    <w:rsid w:val="006E2979"/>
    <w:rsid w:val="006E4D59"/>
    <w:rsid w:val="006E6700"/>
    <w:rsid w:val="006E7B81"/>
    <w:rsid w:val="006F0A12"/>
    <w:rsid w:val="006F0FDC"/>
    <w:rsid w:val="006F1464"/>
    <w:rsid w:val="006F149A"/>
    <w:rsid w:val="006F1F4D"/>
    <w:rsid w:val="006F2FF9"/>
    <w:rsid w:val="006F49DB"/>
    <w:rsid w:val="006F5A18"/>
    <w:rsid w:val="006F6D60"/>
    <w:rsid w:val="006F77CC"/>
    <w:rsid w:val="006F7A9E"/>
    <w:rsid w:val="007000E3"/>
    <w:rsid w:val="007009F7"/>
    <w:rsid w:val="007021BD"/>
    <w:rsid w:val="007023FE"/>
    <w:rsid w:val="007030E7"/>
    <w:rsid w:val="00704C32"/>
    <w:rsid w:val="00705858"/>
    <w:rsid w:val="007059C0"/>
    <w:rsid w:val="00706190"/>
    <w:rsid w:val="00710128"/>
    <w:rsid w:val="0071315E"/>
    <w:rsid w:val="00714070"/>
    <w:rsid w:val="007145FF"/>
    <w:rsid w:val="007167D1"/>
    <w:rsid w:val="00717561"/>
    <w:rsid w:val="0072324E"/>
    <w:rsid w:val="007245AB"/>
    <w:rsid w:val="00724647"/>
    <w:rsid w:val="00724A64"/>
    <w:rsid w:val="00727A8E"/>
    <w:rsid w:val="0073295C"/>
    <w:rsid w:val="007343B2"/>
    <w:rsid w:val="00737AF5"/>
    <w:rsid w:val="007400E0"/>
    <w:rsid w:val="00741A80"/>
    <w:rsid w:val="00741B6F"/>
    <w:rsid w:val="0074317F"/>
    <w:rsid w:val="00743350"/>
    <w:rsid w:val="00743D3A"/>
    <w:rsid w:val="00744170"/>
    <w:rsid w:val="00745168"/>
    <w:rsid w:val="0074592C"/>
    <w:rsid w:val="00746228"/>
    <w:rsid w:val="0074632D"/>
    <w:rsid w:val="00747E5D"/>
    <w:rsid w:val="007502CB"/>
    <w:rsid w:val="007514E8"/>
    <w:rsid w:val="007520EA"/>
    <w:rsid w:val="0075235B"/>
    <w:rsid w:val="00752B8C"/>
    <w:rsid w:val="00755705"/>
    <w:rsid w:val="00755906"/>
    <w:rsid w:val="00755EC9"/>
    <w:rsid w:val="00756045"/>
    <w:rsid w:val="0075703B"/>
    <w:rsid w:val="00757640"/>
    <w:rsid w:val="00757ED7"/>
    <w:rsid w:val="00762299"/>
    <w:rsid w:val="00762A22"/>
    <w:rsid w:val="00763F49"/>
    <w:rsid w:val="00764A83"/>
    <w:rsid w:val="00764A85"/>
    <w:rsid w:val="00764E1C"/>
    <w:rsid w:val="00765284"/>
    <w:rsid w:val="00766B74"/>
    <w:rsid w:val="00766DF6"/>
    <w:rsid w:val="00767B84"/>
    <w:rsid w:val="0077007C"/>
    <w:rsid w:val="00770BBE"/>
    <w:rsid w:val="00771070"/>
    <w:rsid w:val="00771232"/>
    <w:rsid w:val="00772233"/>
    <w:rsid w:val="00773AE8"/>
    <w:rsid w:val="0077613B"/>
    <w:rsid w:val="00776B12"/>
    <w:rsid w:val="00780E68"/>
    <w:rsid w:val="00781440"/>
    <w:rsid w:val="00781B06"/>
    <w:rsid w:val="00781E71"/>
    <w:rsid w:val="007822D3"/>
    <w:rsid w:val="007837E9"/>
    <w:rsid w:val="0078547A"/>
    <w:rsid w:val="00786105"/>
    <w:rsid w:val="007879E2"/>
    <w:rsid w:val="00791465"/>
    <w:rsid w:val="00791876"/>
    <w:rsid w:val="00791B49"/>
    <w:rsid w:val="00792263"/>
    <w:rsid w:val="00792609"/>
    <w:rsid w:val="00793EF9"/>
    <w:rsid w:val="00794268"/>
    <w:rsid w:val="0079496B"/>
    <w:rsid w:val="00795252"/>
    <w:rsid w:val="00795A1B"/>
    <w:rsid w:val="00795C86"/>
    <w:rsid w:val="0079643D"/>
    <w:rsid w:val="007969C8"/>
    <w:rsid w:val="007A0109"/>
    <w:rsid w:val="007A0EB3"/>
    <w:rsid w:val="007A1E64"/>
    <w:rsid w:val="007A20F0"/>
    <w:rsid w:val="007A5E31"/>
    <w:rsid w:val="007A5FA8"/>
    <w:rsid w:val="007A6DBD"/>
    <w:rsid w:val="007B0157"/>
    <w:rsid w:val="007B08BD"/>
    <w:rsid w:val="007B1840"/>
    <w:rsid w:val="007B4607"/>
    <w:rsid w:val="007B55FF"/>
    <w:rsid w:val="007B579C"/>
    <w:rsid w:val="007B6047"/>
    <w:rsid w:val="007B608F"/>
    <w:rsid w:val="007B6B6D"/>
    <w:rsid w:val="007B6EA3"/>
    <w:rsid w:val="007C03E0"/>
    <w:rsid w:val="007C0B27"/>
    <w:rsid w:val="007C1838"/>
    <w:rsid w:val="007C1848"/>
    <w:rsid w:val="007C3FA4"/>
    <w:rsid w:val="007C444B"/>
    <w:rsid w:val="007C48B4"/>
    <w:rsid w:val="007C6482"/>
    <w:rsid w:val="007C763B"/>
    <w:rsid w:val="007D0219"/>
    <w:rsid w:val="007D19C0"/>
    <w:rsid w:val="007D3454"/>
    <w:rsid w:val="007D3AAB"/>
    <w:rsid w:val="007D58CA"/>
    <w:rsid w:val="007D5A2A"/>
    <w:rsid w:val="007D6A1D"/>
    <w:rsid w:val="007D6B2F"/>
    <w:rsid w:val="007D77B8"/>
    <w:rsid w:val="007D7E24"/>
    <w:rsid w:val="007E3CE9"/>
    <w:rsid w:val="007E4F97"/>
    <w:rsid w:val="007E51E5"/>
    <w:rsid w:val="007E5501"/>
    <w:rsid w:val="007E59AF"/>
    <w:rsid w:val="007E67AF"/>
    <w:rsid w:val="007E7C24"/>
    <w:rsid w:val="007F0004"/>
    <w:rsid w:val="007F2122"/>
    <w:rsid w:val="007F2ABE"/>
    <w:rsid w:val="007F3D78"/>
    <w:rsid w:val="007F4409"/>
    <w:rsid w:val="007F593E"/>
    <w:rsid w:val="007F6BA0"/>
    <w:rsid w:val="007F6DA0"/>
    <w:rsid w:val="007F71CF"/>
    <w:rsid w:val="008005A6"/>
    <w:rsid w:val="00803E86"/>
    <w:rsid w:val="00804FD0"/>
    <w:rsid w:val="008062A6"/>
    <w:rsid w:val="008069AE"/>
    <w:rsid w:val="00806DF0"/>
    <w:rsid w:val="00807085"/>
    <w:rsid w:val="00810575"/>
    <w:rsid w:val="00810E3A"/>
    <w:rsid w:val="00813006"/>
    <w:rsid w:val="00813613"/>
    <w:rsid w:val="0081365B"/>
    <w:rsid w:val="00813D4F"/>
    <w:rsid w:val="008141B1"/>
    <w:rsid w:val="00814299"/>
    <w:rsid w:val="00814E22"/>
    <w:rsid w:val="00814F2B"/>
    <w:rsid w:val="00815060"/>
    <w:rsid w:val="00816642"/>
    <w:rsid w:val="008167D4"/>
    <w:rsid w:val="008169E3"/>
    <w:rsid w:val="00820299"/>
    <w:rsid w:val="008211CB"/>
    <w:rsid w:val="00822E08"/>
    <w:rsid w:val="00822F47"/>
    <w:rsid w:val="00825540"/>
    <w:rsid w:val="00825B07"/>
    <w:rsid w:val="0082617E"/>
    <w:rsid w:val="008308AF"/>
    <w:rsid w:val="0083100F"/>
    <w:rsid w:val="00831655"/>
    <w:rsid w:val="0083193E"/>
    <w:rsid w:val="0083403F"/>
    <w:rsid w:val="00836172"/>
    <w:rsid w:val="00840AF4"/>
    <w:rsid w:val="008416FE"/>
    <w:rsid w:val="008419D8"/>
    <w:rsid w:val="00842E1A"/>
    <w:rsid w:val="0084318F"/>
    <w:rsid w:val="00845B08"/>
    <w:rsid w:val="00846326"/>
    <w:rsid w:val="008464C5"/>
    <w:rsid w:val="00847266"/>
    <w:rsid w:val="00850358"/>
    <w:rsid w:val="0085043F"/>
    <w:rsid w:val="00850E41"/>
    <w:rsid w:val="00851423"/>
    <w:rsid w:val="0085243D"/>
    <w:rsid w:val="00853A57"/>
    <w:rsid w:val="00853E4E"/>
    <w:rsid w:val="00855E4F"/>
    <w:rsid w:val="0085735B"/>
    <w:rsid w:val="00857849"/>
    <w:rsid w:val="00857B18"/>
    <w:rsid w:val="008615AE"/>
    <w:rsid w:val="00861836"/>
    <w:rsid w:val="008620D0"/>
    <w:rsid w:val="00862253"/>
    <w:rsid w:val="008630EB"/>
    <w:rsid w:val="00863D22"/>
    <w:rsid w:val="00864261"/>
    <w:rsid w:val="008645A0"/>
    <w:rsid w:val="00864696"/>
    <w:rsid w:val="00864B66"/>
    <w:rsid w:val="00864B6B"/>
    <w:rsid w:val="00865EF7"/>
    <w:rsid w:val="00866403"/>
    <w:rsid w:val="008675CE"/>
    <w:rsid w:val="00867E81"/>
    <w:rsid w:val="00870402"/>
    <w:rsid w:val="0087057F"/>
    <w:rsid w:val="00870CC0"/>
    <w:rsid w:val="00870E12"/>
    <w:rsid w:val="008721D2"/>
    <w:rsid w:val="00874003"/>
    <w:rsid w:val="00876BE6"/>
    <w:rsid w:val="0087773D"/>
    <w:rsid w:val="0087789E"/>
    <w:rsid w:val="00877A84"/>
    <w:rsid w:val="00877C60"/>
    <w:rsid w:val="00881A14"/>
    <w:rsid w:val="0088210F"/>
    <w:rsid w:val="008825FB"/>
    <w:rsid w:val="00882938"/>
    <w:rsid w:val="008836B8"/>
    <w:rsid w:val="00883FA8"/>
    <w:rsid w:val="00884DF6"/>
    <w:rsid w:val="008858A5"/>
    <w:rsid w:val="00885B58"/>
    <w:rsid w:val="00886950"/>
    <w:rsid w:val="0088707D"/>
    <w:rsid w:val="00890C68"/>
    <w:rsid w:val="0089103B"/>
    <w:rsid w:val="00892F01"/>
    <w:rsid w:val="00893DC0"/>
    <w:rsid w:val="00893E43"/>
    <w:rsid w:val="0089491B"/>
    <w:rsid w:val="008953C7"/>
    <w:rsid w:val="008A152C"/>
    <w:rsid w:val="008A1949"/>
    <w:rsid w:val="008A28AE"/>
    <w:rsid w:val="008A36BF"/>
    <w:rsid w:val="008A3D73"/>
    <w:rsid w:val="008A518F"/>
    <w:rsid w:val="008A5DAF"/>
    <w:rsid w:val="008A691D"/>
    <w:rsid w:val="008B0151"/>
    <w:rsid w:val="008B03DE"/>
    <w:rsid w:val="008B0FBD"/>
    <w:rsid w:val="008B15FA"/>
    <w:rsid w:val="008B163E"/>
    <w:rsid w:val="008B22B7"/>
    <w:rsid w:val="008B2877"/>
    <w:rsid w:val="008B567E"/>
    <w:rsid w:val="008B59A8"/>
    <w:rsid w:val="008B63FF"/>
    <w:rsid w:val="008B6BFB"/>
    <w:rsid w:val="008B6E40"/>
    <w:rsid w:val="008B709E"/>
    <w:rsid w:val="008C1DA3"/>
    <w:rsid w:val="008C255D"/>
    <w:rsid w:val="008C658F"/>
    <w:rsid w:val="008C70E1"/>
    <w:rsid w:val="008D1335"/>
    <w:rsid w:val="008D203B"/>
    <w:rsid w:val="008D483E"/>
    <w:rsid w:val="008D5815"/>
    <w:rsid w:val="008D6FD6"/>
    <w:rsid w:val="008D725F"/>
    <w:rsid w:val="008D7832"/>
    <w:rsid w:val="008D79C7"/>
    <w:rsid w:val="008E0571"/>
    <w:rsid w:val="008E0621"/>
    <w:rsid w:val="008E14E3"/>
    <w:rsid w:val="008E1D4A"/>
    <w:rsid w:val="008E5545"/>
    <w:rsid w:val="008E65A2"/>
    <w:rsid w:val="008E6E00"/>
    <w:rsid w:val="008E6FE8"/>
    <w:rsid w:val="008E7FFB"/>
    <w:rsid w:val="008F11AD"/>
    <w:rsid w:val="008F124D"/>
    <w:rsid w:val="008F1343"/>
    <w:rsid w:val="008F1BA7"/>
    <w:rsid w:val="008F3558"/>
    <w:rsid w:val="008F44D3"/>
    <w:rsid w:val="008F4942"/>
    <w:rsid w:val="008F59F5"/>
    <w:rsid w:val="008F6F5F"/>
    <w:rsid w:val="008F73EE"/>
    <w:rsid w:val="009008D8"/>
    <w:rsid w:val="00902BF1"/>
    <w:rsid w:val="00903DD7"/>
    <w:rsid w:val="00904357"/>
    <w:rsid w:val="0090686F"/>
    <w:rsid w:val="009068C0"/>
    <w:rsid w:val="00906CC2"/>
    <w:rsid w:val="00907D5A"/>
    <w:rsid w:val="00907DA5"/>
    <w:rsid w:val="00907F1C"/>
    <w:rsid w:val="00910210"/>
    <w:rsid w:val="00912BB4"/>
    <w:rsid w:val="00913D73"/>
    <w:rsid w:val="00913EBE"/>
    <w:rsid w:val="00914B12"/>
    <w:rsid w:val="009154DB"/>
    <w:rsid w:val="00915AEF"/>
    <w:rsid w:val="009166E5"/>
    <w:rsid w:val="009201BF"/>
    <w:rsid w:val="00920558"/>
    <w:rsid w:val="00920FB1"/>
    <w:rsid w:val="0092108B"/>
    <w:rsid w:val="009217A7"/>
    <w:rsid w:val="00921D55"/>
    <w:rsid w:val="00921E6D"/>
    <w:rsid w:val="00922EDC"/>
    <w:rsid w:val="00923D21"/>
    <w:rsid w:val="0092433C"/>
    <w:rsid w:val="0092515D"/>
    <w:rsid w:val="00925CA1"/>
    <w:rsid w:val="00925CB1"/>
    <w:rsid w:val="00925E72"/>
    <w:rsid w:val="0092674F"/>
    <w:rsid w:val="00926DA7"/>
    <w:rsid w:val="009302EE"/>
    <w:rsid w:val="00933227"/>
    <w:rsid w:val="00933339"/>
    <w:rsid w:val="00933C79"/>
    <w:rsid w:val="0093436E"/>
    <w:rsid w:val="00934795"/>
    <w:rsid w:val="009360C3"/>
    <w:rsid w:val="009370B5"/>
    <w:rsid w:val="009376E2"/>
    <w:rsid w:val="00937CA5"/>
    <w:rsid w:val="0094019F"/>
    <w:rsid w:val="0094065E"/>
    <w:rsid w:val="00940C6B"/>
    <w:rsid w:val="009413C7"/>
    <w:rsid w:val="00941B50"/>
    <w:rsid w:val="009421DD"/>
    <w:rsid w:val="00942466"/>
    <w:rsid w:val="00942536"/>
    <w:rsid w:val="00942D5F"/>
    <w:rsid w:val="0094361C"/>
    <w:rsid w:val="00944C8E"/>
    <w:rsid w:val="00944D0B"/>
    <w:rsid w:val="009451CA"/>
    <w:rsid w:val="0094610A"/>
    <w:rsid w:val="0094632F"/>
    <w:rsid w:val="009467EA"/>
    <w:rsid w:val="00946C34"/>
    <w:rsid w:val="009473CC"/>
    <w:rsid w:val="00947ED5"/>
    <w:rsid w:val="009512B5"/>
    <w:rsid w:val="00952ADA"/>
    <w:rsid w:val="00952EA1"/>
    <w:rsid w:val="0095344C"/>
    <w:rsid w:val="00954149"/>
    <w:rsid w:val="00954A73"/>
    <w:rsid w:val="00955D61"/>
    <w:rsid w:val="0095634E"/>
    <w:rsid w:val="00956E5E"/>
    <w:rsid w:val="00960F6D"/>
    <w:rsid w:val="00961B7F"/>
    <w:rsid w:val="0096425B"/>
    <w:rsid w:val="00965151"/>
    <w:rsid w:val="00965369"/>
    <w:rsid w:val="0096541B"/>
    <w:rsid w:val="00966545"/>
    <w:rsid w:val="00966EB2"/>
    <w:rsid w:val="0097021D"/>
    <w:rsid w:val="00970A63"/>
    <w:rsid w:val="00970E05"/>
    <w:rsid w:val="00972ED3"/>
    <w:rsid w:val="00974030"/>
    <w:rsid w:val="009741F5"/>
    <w:rsid w:val="00974779"/>
    <w:rsid w:val="0097617C"/>
    <w:rsid w:val="0097651C"/>
    <w:rsid w:val="009777C7"/>
    <w:rsid w:val="00977C4D"/>
    <w:rsid w:val="0098029C"/>
    <w:rsid w:val="00980A50"/>
    <w:rsid w:val="009835BC"/>
    <w:rsid w:val="00983A67"/>
    <w:rsid w:val="0098404C"/>
    <w:rsid w:val="00985037"/>
    <w:rsid w:val="00986365"/>
    <w:rsid w:val="00990546"/>
    <w:rsid w:val="0099068C"/>
    <w:rsid w:val="00990D05"/>
    <w:rsid w:val="00993DB1"/>
    <w:rsid w:val="00993F87"/>
    <w:rsid w:val="00994797"/>
    <w:rsid w:val="00996F12"/>
    <w:rsid w:val="00997279"/>
    <w:rsid w:val="00997CA0"/>
    <w:rsid w:val="009A1CFC"/>
    <w:rsid w:val="009A20CC"/>
    <w:rsid w:val="009A4815"/>
    <w:rsid w:val="009A5037"/>
    <w:rsid w:val="009A5932"/>
    <w:rsid w:val="009A6030"/>
    <w:rsid w:val="009B2AEE"/>
    <w:rsid w:val="009B598E"/>
    <w:rsid w:val="009B5A78"/>
    <w:rsid w:val="009B5FBC"/>
    <w:rsid w:val="009B64CA"/>
    <w:rsid w:val="009B653F"/>
    <w:rsid w:val="009C0090"/>
    <w:rsid w:val="009C1306"/>
    <w:rsid w:val="009C18D1"/>
    <w:rsid w:val="009C1C36"/>
    <w:rsid w:val="009C2A4D"/>
    <w:rsid w:val="009C2B4B"/>
    <w:rsid w:val="009C3CCB"/>
    <w:rsid w:val="009C3D8F"/>
    <w:rsid w:val="009C4798"/>
    <w:rsid w:val="009C4ECC"/>
    <w:rsid w:val="009C6234"/>
    <w:rsid w:val="009C744F"/>
    <w:rsid w:val="009C7C15"/>
    <w:rsid w:val="009D13F9"/>
    <w:rsid w:val="009D1E5D"/>
    <w:rsid w:val="009D2A47"/>
    <w:rsid w:val="009D31AC"/>
    <w:rsid w:val="009D33E7"/>
    <w:rsid w:val="009D34FA"/>
    <w:rsid w:val="009D3724"/>
    <w:rsid w:val="009D6652"/>
    <w:rsid w:val="009D6791"/>
    <w:rsid w:val="009E00AA"/>
    <w:rsid w:val="009E0404"/>
    <w:rsid w:val="009E1CE9"/>
    <w:rsid w:val="009E231B"/>
    <w:rsid w:val="009E23D3"/>
    <w:rsid w:val="009E3382"/>
    <w:rsid w:val="009E349B"/>
    <w:rsid w:val="009E36E3"/>
    <w:rsid w:val="009E3E32"/>
    <w:rsid w:val="009E4E29"/>
    <w:rsid w:val="009E5E72"/>
    <w:rsid w:val="009E714E"/>
    <w:rsid w:val="009E79EF"/>
    <w:rsid w:val="009F0739"/>
    <w:rsid w:val="009F10C4"/>
    <w:rsid w:val="009F1F8E"/>
    <w:rsid w:val="009F3A86"/>
    <w:rsid w:val="009F3ECA"/>
    <w:rsid w:val="009F49B1"/>
    <w:rsid w:val="009F737F"/>
    <w:rsid w:val="009F78BE"/>
    <w:rsid w:val="00A0036B"/>
    <w:rsid w:val="00A00B76"/>
    <w:rsid w:val="00A01583"/>
    <w:rsid w:val="00A01FE6"/>
    <w:rsid w:val="00A0249C"/>
    <w:rsid w:val="00A03FAE"/>
    <w:rsid w:val="00A040FA"/>
    <w:rsid w:val="00A046CF"/>
    <w:rsid w:val="00A04AD0"/>
    <w:rsid w:val="00A04C69"/>
    <w:rsid w:val="00A05715"/>
    <w:rsid w:val="00A113F7"/>
    <w:rsid w:val="00A12861"/>
    <w:rsid w:val="00A13E45"/>
    <w:rsid w:val="00A14C5B"/>
    <w:rsid w:val="00A159E7"/>
    <w:rsid w:val="00A168ED"/>
    <w:rsid w:val="00A16EA5"/>
    <w:rsid w:val="00A20035"/>
    <w:rsid w:val="00A21637"/>
    <w:rsid w:val="00A219FF"/>
    <w:rsid w:val="00A21C11"/>
    <w:rsid w:val="00A2293B"/>
    <w:rsid w:val="00A22EE1"/>
    <w:rsid w:val="00A24753"/>
    <w:rsid w:val="00A25AB5"/>
    <w:rsid w:val="00A26AF5"/>
    <w:rsid w:val="00A27216"/>
    <w:rsid w:val="00A302A4"/>
    <w:rsid w:val="00A305D7"/>
    <w:rsid w:val="00A30C3B"/>
    <w:rsid w:val="00A31477"/>
    <w:rsid w:val="00A33447"/>
    <w:rsid w:val="00A35FC1"/>
    <w:rsid w:val="00A35FD3"/>
    <w:rsid w:val="00A36569"/>
    <w:rsid w:val="00A37639"/>
    <w:rsid w:val="00A40B58"/>
    <w:rsid w:val="00A40D07"/>
    <w:rsid w:val="00A42BDA"/>
    <w:rsid w:val="00A43067"/>
    <w:rsid w:val="00A43F0E"/>
    <w:rsid w:val="00A447D1"/>
    <w:rsid w:val="00A46681"/>
    <w:rsid w:val="00A46861"/>
    <w:rsid w:val="00A46E05"/>
    <w:rsid w:val="00A4759B"/>
    <w:rsid w:val="00A50DB4"/>
    <w:rsid w:val="00A51D39"/>
    <w:rsid w:val="00A53424"/>
    <w:rsid w:val="00A53E21"/>
    <w:rsid w:val="00A54B07"/>
    <w:rsid w:val="00A56F87"/>
    <w:rsid w:val="00A6023E"/>
    <w:rsid w:val="00A609B6"/>
    <w:rsid w:val="00A60A63"/>
    <w:rsid w:val="00A60C9F"/>
    <w:rsid w:val="00A6118E"/>
    <w:rsid w:val="00A62100"/>
    <w:rsid w:val="00A6380C"/>
    <w:rsid w:val="00A638D3"/>
    <w:rsid w:val="00A64584"/>
    <w:rsid w:val="00A64D5F"/>
    <w:rsid w:val="00A65083"/>
    <w:rsid w:val="00A6621D"/>
    <w:rsid w:val="00A66FCB"/>
    <w:rsid w:val="00A67FBE"/>
    <w:rsid w:val="00A7167E"/>
    <w:rsid w:val="00A71FC5"/>
    <w:rsid w:val="00A727B1"/>
    <w:rsid w:val="00A7733B"/>
    <w:rsid w:val="00A77EF0"/>
    <w:rsid w:val="00A813E5"/>
    <w:rsid w:val="00A81B26"/>
    <w:rsid w:val="00A8214B"/>
    <w:rsid w:val="00A82179"/>
    <w:rsid w:val="00A83D08"/>
    <w:rsid w:val="00A83D35"/>
    <w:rsid w:val="00A85AB4"/>
    <w:rsid w:val="00A864FD"/>
    <w:rsid w:val="00A86663"/>
    <w:rsid w:val="00A86A7A"/>
    <w:rsid w:val="00A90213"/>
    <w:rsid w:val="00A93C4E"/>
    <w:rsid w:val="00A94F91"/>
    <w:rsid w:val="00A951D4"/>
    <w:rsid w:val="00A95FF5"/>
    <w:rsid w:val="00A97A94"/>
    <w:rsid w:val="00A97B70"/>
    <w:rsid w:val="00A97D72"/>
    <w:rsid w:val="00A97F77"/>
    <w:rsid w:val="00AA087B"/>
    <w:rsid w:val="00AA1F74"/>
    <w:rsid w:val="00AA3898"/>
    <w:rsid w:val="00AA40CD"/>
    <w:rsid w:val="00AA4BAC"/>
    <w:rsid w:val="00AA5008"/>
    <w:rsid w:val="00AA5758"/>
    <w:rsid w:val="00AA611E"/>
    <w:rsid w:val="00AA6160"/>
    <w:rsid w:val="00AA6A40"/>
    <w:rsid w:val="00AA7432"/>
    <w:rsid w:val="00AA7B2D"/>
    <w:rsid w:val="00AB190D"/>
    <w:rsid w:val="00AB21E4"/>
    <w:rsid w:val="00AB2577"/>
    <w:rsid w:val="00AB261A"/>
    <w:rsid w:val="00AB31E5"/>
    <w:rsid w:val="00AB3560"/>
    <w:rsid w:val="00AB3F61"/>
    <w:rsid w:val="00AB41F1"/>
    <w:rsid w:val="00AB425A"/>
    <w:rsid w:val="00AB485D"/>
    <w:rsid w:val="00AB4BFD"/>
    <w:rsid w:val="00AB51AB"/>
    <w:rsid w:val="00AB549A"/>
    <w:rsid w:val="00AB5EB9"/>
    <w:rsid w:val="00AB6A75"/>
    <w:rsid w:val="00AB74EC"/>
    <w:rsid w:val="00AB7629"/>
    <w:rsid w:val="00AB798E"/>
    <w:rsid w:val="00AC00E2"/>
    <w:rsid w:val="00AC068E"/>
    <w:rsid w:val="00AC0EC7"/>
    <w:rsid w:val="00AC1204"/>
    <w:rsid w:val="00AC1FEC"/>
    <w:rsid w:val="00AC4FA6"/>
    <w:rsid w:val="00AC59A9"/>
    <w:rsid w:val="00AC6E8F"/>
    <w:rsid w:val="00AD0BD9"/>
    <w:rsid w:val="00AD13A1"/>
    <w:rsid w:val="00AD1453"/>
    <w:rsid w:val="00AD29FB"/>
    <w:rsid w:val="00AD339A"/>
    <w:rsid w:val="00AD453A"/>
    <w:rsid w:val="00AD5090"/>
    <w:rsid w:val="00AD6BC2"/>
    <w:rsid w:val="00AE058D"/>
    <w:rsid w:val="00AE0E61"/>
    <w:rsid w:val="00AE12EE"/>
    <w:rsid w:val="00AE147B"/>
    <w:rsid w:val="00AE1F8B"/>
    <w:rsid w:val="00AE295F"/>
    <w:rsid w:val="00AE3998"/>
    <w:rsid w:val="00AE3E54"/>
    <w:rsid w:val="00AE55F2"/>
    <w:rsid w:val="00AE69D4"/>
    <w:rsid w:val="00AE7187"/>
    <w:rsid w:val="00AF0EA3"/>
    <w:rsid w:val="00AF1019"/>
    <w:rsid w:val="00AF2674"/>
    <w:rsid w:val="00AF2EF6"/>
    <w:rsid w:val="00AF3587"/>
    <w:rsid w:val="00AF3BAF"/>
    <w:rsid w:val="00AF4754"/>
    <w:rsid w:val="00AF4BF7"/>
    <w:rsid w:val="00AF6528"/>
    <w:rsid w:val="00AF66FC"/>
    <w:rsid w:val="00AF6B8C"/>
    <w:rsid w:val="00AF711A"/>
    <w:rsid w:val="00AF7C7A"/>
    <w:rsid w:val="00B00064"/>
    <w:rsid w:val="00B01138"/>
    <w:rsid w:val="00B03540"/>
    <w:rsid w:val="00B068E0"/>
    <w:rsid w:val="00B07A61"/>
    <w:rsid w:val="00B1101B"/>
    <w:rsid w:val="00B141A1"/>
    <w:rsid w:val="00B15307"/>
    <w:rsid w:val="00B15431"/>
    <w:rsid w:val="00B17B68"/>
    <w:rsid w:val="00B20213"/>
    <w:rsid w:val="00B207EF"/>
    <w:rsid w:val="00B20B01"/>
    <w:rsid w:val="00B211F4"/>
    <w:rsid w:val="00B2390E"/>
    <w:rsid w:val="00B23F75"/>
    <w:rsid w:val="00B24351"/>
    <w:rsid w:val="00B25E0C"/>
    <w:rsid w:val="00B27582"/>
    <w:rsid w:val="00B2797F"/>
    <w:rsid w:val="00B30EBD"/>
    <w:rsid w:val="00B30F7C"/>
    <w:rsid w:val="00B327CD"/>
    <w:rsid w:val="00B33481"/>
    <w:rsid w:val="00B33FEF"/>
    <w:rsid w:val="00B3646B"/>
    <w:rsid w:val="00B40BBC"/>
    <w:rsid w:val="00B43D04"/>
    <w:rsid w:val="00B45061"/>
    <w:rsid w:val="00B46CE5"/>
    <w:rsid w:val="00B470FA"/>
    <w:rsid w:val="00B47642"/>
    <w:rsid w:val="00B50C5F"/>
    <w:rsid w:val="00B52651"/>
    <w:rsid w:val="00B52685"/>
    <w:rsid w:val="00B5277D"/>
    <w:rsid w:val="00B52943"/>
    <w:rsid w:val="00B52B3B"/>
    <w:rsid w:val="00B52E45"/>
    <w:rsid w:val="00B5621F"/>
    <w:rsid w:val="00B56D25"/>
    <w:rsid w:val="00B574C5"/>
    <w:rsid w:val="00B57EBA"/>
    <w:rsid w:val="00B608CC"/>
    <w:rsid w:val="00B61505"/>
    <w:rsid w:val="00B61814"/>
    <w:rsid w:val="00B62E98"/>
    <w:rsid w:val="00B62ED1"/>
    <w:rsid w:val="00B64608"/>
    <w:rsid w:val="00B64B55"/>
    <w:rsid w:val="00B66534"/>
    <w:rsid w:val="00B67420"/>
    <w:rsid w:val="00B71731"/>
    <w:rsid w:val="00B722E8"/>
    <w:rsid w:val="00B72933"/>
    <w:rsid w:val="00B72A97"/>
    <w:rsid w:val="00B72E41"/>
    <w:rsid w:val="00B72FEF"/>
    <w:rsid w:val="00B73C59"/>
    <w:rsid w:val="00B74D69"/>
    <w:rsid w:val="00B76B5C"/>
    <w:rsid w:val="00B76F83"/>
    <w:rsid w:val="00B77D20"/>
    <w:rsid w:val="00B8061C"/>
    <w:rsid w:val="00B806E4"/>
    <w:rsid w:val="00B80D26"/>
    <w:rsid w:val="00B82032"/>
    <w:rsid w:val="00B820D4"/>
    <w:rsid w:val="00B83F1C"/>
    <w:rsid w:val="00B8403F"/>
    <w:rsid w:val="00B85AEF"/>
    <w:rsid w:val="00B86F1E"/>
    <w:rsid w:val="00B8738D"/>
    <w:rsid w:val="00B90228"/>
    <w:rsid w:val="00B90A38"/>
    <w:rsid w:val="00B91CD0"/>
    <w:rsid w:val="00B92058"/>
    <w:rsid w:val="00B943EF"/>
    <w:rsid w:val="00B94559"/>
    <w:rsid w:val="00B9485F"/>
    <w:rsid w:val="00B95498"/>
    <w:rsid w:val="00B9611C"/>
    <w:rsid w:val="00B965C1"/>
    <w:rsid w:val="00B96871"/>
    <w:rsid w:val="00B972DF"/>
    <w:rsid w:val="00B97DEC"/>
    <w:rsid w:val="00B97EFA"/>
    <w:rsid w:val="00BA0785"/>
    <w:rsid w:val="00BA40C2"/>
    <w:rsid w:val="00BA5D09"/>
    <w:rsid w:val="00BA5DB9"/>
    <w:rsid w:val="00BA6E2E"/>
    <w:rsid w:val="00BB1B9B"/>
    <w:rsid w:val="00BB1E1A"/>
    <w:rsid w:val="00BB3199"/>
    <w:rsid w:val="00BB3757"/>
    <w:rsid w:val="00BB3DD5"/>
    <w:rsid w:val="00BB3FBD"/>
    <w:rsid w:val="00BB480A"/>
    <w:rsid w:val="00BB6036"/>
    <w:rsid w:val="00BB665D"/>
    <w:rsid w:val="00BB6BBF"/>
    <w:rsid w:val="00BB78BA"/>
    <w:rsid w:val="00BB78DC"/>
    <w:rsid w:val="00BB7CFB"/>
    <w:rsid w:val="00BC071F"/>
    <w:rsid w:val="00BC18CC"/>
    <w:rsid w:val="00BC1BE1"/>
    <w:rsid w:val="00BC353F"/>
    <w:rsid w:val="00BC587C"/>
    <w:rsid w:val="00BC702A"/>
    <w:rsid w:val="00BC77BF"/>
    <w:rsid w:val="00BC77E0"/>
    <w:rsid w:val="00BD1255"/>
    <w:rsid w:val="00BD1ACD"/>
    <w:rsid w:val="00BD2D71"/>
    <w:rsid w:val="00BD3316"/>
    <w:rsid w:val="00BD3FE5"/>
    <w:rsid w:val="00BD4E75"/>
    <w:rsid w:val="00BD52DF"/>
    <w:rsid w:val="00BD5BE7"/>
    <w:rsid w:val="00BD7867"/>
    <w:rsid w:val="00BE1AF8"/>
    <w:rsid w:val="00BE21B7"/>
    <w:rsid w:val="00BE2850"/>
    <w:rsid w:val="00BE350A"/>
    <w:rsid w:val="00BE3F42"/>
    <w:rsid w:val="00BE609C"/>
    <w:rsid w:val="00BE62D8"/>
    <w:rsid w:val="00BE70F0"/>
    <w:rsid w:val="00BE7D7A"/>
    <w:rsid w:val="00BF0872"/>
    <w:rsid w:val="00BF0C7A"/>
    <w:rsid w:val="00BF1B94"/>
    <w:rsid w:val="00BF1F19"/>
    <w:rsid w:val="00BF3305"/>
    <w:rsid w:val="00BF353A"/>
    <w:rsid w:val="00BF3F6D"/>
    <w:rsid w:val="00BF3FCE"/>
    <w:rsid w:val="00BF5C03"/>
    <w:rsid w:val="00BF600B"/>
    <w:rsid w:val="00BF62E8"/>
    <w:rsid w:val="00BF7419"/>
    <w:rsid w:val="00BF74DC"/>
    <w:rsid w:val="00BF7773"/>
    <w:rsid w:val="00BF7C68"/>
    <w:rsid w:val="00C00606"/>
    <w:rsid w:val="00C0127C"/>
    <w:rsid w:val="00C02579"/>
    <w:rsid w:val="00C02A10"/>
    <w:rsid w:val="00C02FF9"/>
    <w:rsid w:val="00C04749"/>
    <w:rsid w:val="00C04F21"/>
    <w:rsid w:val="00C05D22"/>
    <w:rsid w:val="00C05F99"/>
    <w:rsid w:val="00C07C0F"/>
    <w:rsid w:val="00C1000C"/>
    <w:rsid w:val="00C10226"/>
    <w:rsid w:val="00C1025F"/>
    <w:rsid w:val="00C102A0"/>
    <w:rsid w:val="00C10A2E"/>
    <w:rsid w:val="00C11388"/>
    <w:rsid w:val="00C1191A"/>
    <w:rsid w:val="00C1192A"/>
    <w:rsid w:val="00C12E59"/>
    <w:rsid w:val="00C17F17"/>
    <w:rsid w:val="00C20BDF"/>
    <w:rsid w:val="00C20C71"/>
    <w:rsid w:val="00C20FB5"/>
    <w:rsid w:val="00C2153C"/>
    <w:rsid w:val="00C2342D"/>
    <w:rsid w:val="00C2366C"/>
    <w:rsid w:val="00C23AEE"/>
    <w:rsid w:val="00C23B9A"/>
    <w:rsid w:val="00C2430A"/>
    <w:rsid w:val="00C25585"/>
    <w:rsid w:val="00C25DD8"/>
    <w:rsid w:val="00C27C21"/>
    <w:rsid w:val="00C30F28"/>
    <w:rsid w:val="00C31E3C"/>
    <w:rsid w:val="00C32830"/>
    <w:rsid w:val="00C331E6"/>
    <w:rsid w:val="00C33D7D"/>
    <w:rsid w:val="00C3466D"/>
    <w:rsid w:val="00C350B3"/>
    <w:rsid w:val="00C36067"/>
    <w:rsid w:val="00C41065"/>
    <w:rsid w:val="00C4166E"/>
    <w:rsid w:val="00C41FC9"/>
    <w:rsid w:val="00C4298D"/>
    <w:rsid w:val="00C43CA5"/>
    <w:rsid w:val="00C44CE7"/>
    <w:rsid w:val="00C44EF0"/>
    <w:rsid w:val="00C47107"/>
    <w:rsid w:val="00C47F54"/>
    <w:rsid w:val="00C5084B"/>
    <w:rsid w:val="00C50B3C"/>
    <w:rsid w:val="00C513A9"/>
    <w:rsid w:val="00C537CE"/>
    <w:rsid w:val="00C57DC5"/>
    <w:rsid w:val="00C57F7F"/>
    <w:rsid w:val="00C6029A"/>
    <w:rsid w:val="00C60399"/>
    <w:rsid w:val="00C62E49"/>
    <w:rsid w:val="00C640DB"/>
    <w:rsid w:val="00C642F0"/>
    <w:rsid w:val="00C64751"/>
    <w:rsid w:val="00C64ABC"/>
    <w:rsid w:val="00C66461"/>
    <w:rsid w:val="00C67589"/>
    <w:rsid w:val="00C7097B"/>
    <w:rsid w:val="00C70B72"/>
    <w:rsid w:val="00C71935"/>
    <w:rsid w:val="00C71ACC"/>
    <w:rsid w:val="00C739D7"/>
    <w:rsid w:val="00C73DA6"/>
    <w:rsid w:val="00C74588"/>
    <w:rsid w:val="00C75138"/>
    <w:rsid w:val="00C752E9"/>
    <w:rsid w:val="00C76CB5"/>
    <w:rsid w:val="00C76E1B"/>
    <w:rsid w:val="00C76E1F"/>
    <w:rsid w:val="00C80DFE"/>
    <w:rsid w:val="00C81776"/>
    <w:rsid w:val="00C81AB1"/>
    <w:rsid w:val="00C82F5C"/>
    <w:rsid w:val="00C83E96"/>
    <w:rsid w:val="00C83FDD"/>
    <w:rsid w:val="00C8435D"/>
    <w:rsid w:val="00C84CBC"/>
    <w:rsid w:val="00C859DD"/>
    <w:rsid w:val="00C85B8D"/>
    <w:rsid w:val="00C872EA"/>
    <w:rsid w:val="00C87F9D"/>
    <w:rsid w:val="00C902CE"/>
    <w:rsid w:val="00C9237D"/>
    <w:rsid w:val="00C9285A"/>
    <w:rsid w:val="00C92BBB"/>
    <w:rsid w:val="00C92F7B"/>
    <w:rsid w:val="00C93339"/>
    <w:rsid w:val="00C9475C"/>
    <w:rsid w:val="00C94AC7"/>
    <w:rsid w:val="00C95AE4"/>
    <w:rsid w:val="00C96237"/>
    <w:rsid w:val="00C962B0"/>
    <w:rsid w:val="00C966D0"/>
    <w:rsid w:val="00C97115"/>
    <w:rsid w:val="00CA1A01"/>
    <w:rsid w:val="00CA2032"/>
    <w:rsid w:val="00CA24A1"/>
    <w:rsid w:val="00CA26F3"/>
    <w:rsid w:val="00CA383F"/>
    <w:rsid w:val="00CA3862"/>
    <w:rsid w:val="00CA4AE9"/>
    <w:rsid w:val="00CA52DB"/>
    <w:rsid w:val="00CA72D6"/>
    <w:rsid w:val="00CA7DBB"/>
    <w:rsid w:val="00CB053D"/>
    <w:rsid w:val="00CB2159"/>
    <w:rsid w:val="00CB5A84"/>
    <w:rsid w:val="00CB61FA"/>
    <w:rsid w:val="00CB652F"/>
    <w:rsid w:val="00CB78A2"/>
    <w:rsid w:val="00CC077F"/>
    <w:rsid w:val="00CC0839"/>
    <w:rsid w:val="00CC3AD2"/>
    <w:rsid w:val="00CC3C9B"/>
    <w:rsid w:val="00CC3EF6"/>
    <w:rsid w:val="00CC486B"/>
    <w:rsid w:val="00CC50DC"/>
    <w:rsid w:val="00CC550F"/>
    <w:rsid w:val="00CC5ECE"/>
    <w:rsid w:val="00CC63EC"/>
    <w:rsid w:val="00CC6EBB"/>
    <w:rsid w:val="00CC7D4C"/>
    <w:rsid w:val="00CC7E6A"/>
    <w:rsid w:val="00CC7F49"/>
    <w:rsid w:val="00CD0A66"/>
    <w:rsid w:val="00CD1114"/>
    <w:rsid w:val="00CD2901"/>
    <w:rsid w:val="00CD36C3"/>
    <w:rsid w:val="00CD57D5"/>
    <w:rsid w:val="00CD5C70"/>
    <w:rsid w:val="00CD5C81"/>
    <w:rsid w:val="00CD6848"/>
    <w:rsid w:val="00CE19C8"/>
    <w:rsid w:val="00CE28A7"/>
    <w:rsid w:val="00CE29C3"/>
    <w:rsid w:val="00CE2B34"/>
    <w:rsid w:val="00CE3D0E"/>
    <w:rsid w:val="00CE47D6"/>
    <w:rsid w:val="00CE4C46"/>
    <w:rsid w:val="00CE4D60"/>
    <w:rsid w:val="00CE658E"/>
    <w:rsid w:val="00CE6A8C"/>
    <w:rsid w:val="00CE7A3D"/>
    <w:rsid w:val="00CF1621"/>
    <w:rsid w:val="00CF1BC4"/>
    <w:rsid w:val="00CF22B1"/>
    <w:rsid w:val="00CF27B4"/>
    <w:rsid w:val="00CF3183"/>
    <w:rsid w:val="00CF4840"/>
    <w:rsid w:val="00CF74B8"/>
    <w:rsid w:val="00D02F6D"/>
    <w:rsid w:val="00D03F04"/>
    <w:rsid w:val="00D04A2B"/>
    <w:rsid w:val="00D04CB4"/>
    <w:rsid w:val="00D04FD4"/>
    <w:rsid w:val="00D06BF1"/>
    <w:rsid w:val="00D0744D"/>
    <w:rsid w:val="00D0798B"/>
    <w:rsid w:val="00D10618"/>
    <w:rsid w:val="00D11178"/>
    <w:rsid w:val="00D11A87"/>
    <w:rsid w:val="00D12032"/>
    <w:rsid w:val="00D12102"/>
    <w:rsid w:val="00D12771"/>
    <w:rsid w:val="00D12CC3"/>
    <w:rsid w:val="00D13796"/>
    <w:rsid w:val="00D140DF"/>
    <w:rsid w:val="00D170EB"/>
    <w:rsid w:val="00D17F32"/>
    <w:rsid w:val="00D20361"/>
    <w:rsid w:val="00D20BE1"/>
    <w:rsid w:val="00D21E6C"/>
    <w:rsid w:val="00D22ED5"/>
    <w:rsid w:val="00D23B37"/>
    <w:rsid w:val="00D245B9"/>
    <w:rsid w:val="00D26C55"/>
    <w:rsid w:val="00D270EF"/>
    <w:rsid w:val="00D27214"/>
    <w:rsid w:val="00D30334"/>
    <w:rsid w:val="00D3043B"/>
    <w:rsid w:val="00D3062E"/>
    <w:rsid w:val="00D311B2"/>
    <w:rsid w:val="00D32944"/>
    <w:rsid w:val="00D33B56"/>
    <w:rsid w:val="00D3420F"/>
    <w:rsid w:val="00D3490B"/>
    <w:rsid w:val="00D34DA8"/>
    <w:rsid w:val="00D35C9C"/>
    <w:rsid w:val="00D36394"/>
    <w:rsid w:val="00D3663C"/>
    <w:rsid w:val="00D37A2C"/>
    <w:rsid w:val="00D37E38"/>
    <w:rsid w:val="00D40164"/>
    <w:rsid w:val="00D40449"/>
    <w:rsid w:val="00D41D92"/>
    <w:rsid w:val="00D4444F"/>
    <w:rsid w:val="00D45940"/>
    <w:rsid w:val="00D45B13"/>
    <w:rsid w:val="00D46A31"/>
    <w:rsid w:val="00D47E96"/>
    <w:rsid w:val="00D50CD5"/>
    <w:rsid w:val="00D51115"/>
    <w:rsid w:val="00D51713"/>
    <w:rsid w:val="00D51CF8"/>
    <w:rsid w:val="00D54BD0"/>
    <w:rsid w:val="00D56475"/>
    <w:rsid w:val="00D56749"/>
    <w:rsid w:val="00D568F7"/>
    <w:rsid w:val="00D56A5F"/>
    <w:rsid w:val="00D56F58"/>
    <w:rsid w:val="00D57149"/>
    <w:rsid w:val="00D57576"/>
    <w:rsid w:val="00D600D1"/>
    <w:rsid w:val="00D602C2"/>
    <w:rsid w:val="00D61186"/>
    <w:rsid w:val="00D61596"/>
    <w:rsid w:val="00D61B5E"/>
    <w:rsid w:val="00D631A8"/>
    <w:rsid w:val="00D631C8"/>
    <w:rsid w:val="00D64D39"/>
    <w:rsid w:val="00D64D3D"/>
    <w:rsid w:val="00D65FE0"/>
    <w:rsid w:val="00D66AA9"/>
    <w:rsid w:val="00D67898"/>
    <w:rsid w:val="00D67CB7"/>
    <w:rsid w:val="00D71790"/>
    <w:rsid w:val="00D725A3"/>
    <w:rsid w:val="00D72636"/>
    <w:rsid w:val="00D7300F"/>
    <w:rsid w:val="00D75559"/>
    <w:rsid w:val="00D7620A"/>
    <w:rsid w:val="00D76376"/>
    <w:rsid w:val="00D76F47"/>
    <w:rsid w:val="00D77012"/>
    <w:rsid w:val="00D8185F"/>
    <w:rsid w:val="00D81C37"/>
    <w:rsid w:val="00D836FA"/>
    <w:rsid w:val="00D84306"/>
    <w:rsid w:val="00D849F0"/>
    <w:rsid w:val="00D85908"/>
    <w:rsid w:val="00D85BFB"/>
    <w:rsid w:val="00D869A9"/>
    <w:rsid w:val="00D871AE"/>
    <w:rsid w:val="00D90C5E"/>
    <w:rsid w:val="00D90EEE"/>
    <w:rsid w:val="00D91AC3"/>
    <w:rsid w:val="00D91ACE"/>
    <w:rsid w:val="00D92968"/>
    <w:rsid w:val="00D932FA"/>
    <w:rsid w:val="00D93DC1"/>
    <w:rsid w:val="00D9486D"/>
    <w:rsid w:val="00D951A0"/>
    <w:rsid w:val="00D95373"/>
    <w:rsid w:val="00D95DE3"/>
    <w:rsid w:val="00D9686B"/>
    <w:rsid w:val="00D96D5B"/>
    <w:rsid w:val="00D96DC8"/>
    <w:rsid w:val="00DA0230"/>
    <w:rsid w:val="00DA0E85"/>
    <w:rsid w:val="00DA20CD"/>
    <w:rsid w:val="00DA24D5"/>
    <w:rsid w:val="00DA3C1E"/>
    <w:rsid w:val="00DA40B4"/>
    <w:rsid w:val="00DA52FD"/>
    <w:rsid w:val="00DA53A4"/>
    <w:rsid w:val="00DA5CBE"/>
    <w:rsid w:val="00DA7973"/>
    <w:rsid w:val="00DB01F8"/>
    <w:rsid w:val="00DB1F60"/>
    <w:rsid w:val="00DB2103"/>
    <w:rsid w:val="00DB2F27"/>
    <w:rsid w:val="00DB3BE1"/>
    <w:rsid w:val="00DB3E6E"/>
    <w:rsid w:val="00DB6563"/>
    <w:rsid w:val="00DB6D71"/>
    <w:rsid w:val="00DC3B2E"/>
    <w:rsid w:val="00DC61B8"/>
    <w:rsid w:val="00DC7269"/>
    <w:rsid w:val="00DC7D51"/>
    <w:rsid w:val="00DD008B"/>
    <w:rsid w:val="00DD0573"/>
    <w:rsid w:val="00DD0CB2"/>
    <w:rsid w:val="00DD16A6"/>
    <w:rsid w:val="00DD2729"/>
    <w:rsid w:val="00DD40A3"/>
    <w:rsid w:val="00DD6367"/>
    <w:rsid w:val="00DD707D"/>
    <w:rsid w:val="00DD79D1"/>
    <w:rsid w:val="00DE0EF6"/>
    <w:rsid w:val="00DE1C46"/>
    <w:rsid w:val="00DE20C2"/>
    <w:rsid w:val="00DE2B08"/>
    <w:rsid w:val="00DE3AB3"/>
    <w:rsid w:val="00DE3CDA"/>
    <w:rsid w:val="00DE558E"/>
    <w:rsid w:val="00DE5593"/>
    <w:rsid w:val="00DE57BE"/>
    <w:rsid w:val="00DE651E"/>
    <w:rsid w:val="00DE6BB5"/>
    <w:rsid w:val="00DE6F6E"/>
    <w:rsid w:val="00DE7133"/>
    <w:rsid w:val="00DF1279"/>
    <w:rsid w:val="00DF1D76"/>
    <w:rsid w:val="00DF28FF"/>
    <w:rsid w:val="00DF382D"/>
    <w:rsid w:val="00DF4721"/>
    <w:rsid w:val="00DF4B40"/>
    <w:rsid w:val="00DF52A1"/>
    <w:rsid w:val="00DF6282"/>
    <w:rsid w:val="00E00563"/>
    <w:rsid w:val="00E01459"/>
    <w:rsid w:val="00E01E99"/>
    <w:rsid w:val="00E01F95"/>
    <w:rsid w:val="00E022C1"/>
    <w:rsid w:val="00E034E9"/>
    <w:rsid w:val="00E050D3"/>
    <w:rsid w:val="00E0594D"/>
    <w:rsid w:val="00E05D36"/>
    <w:rsid w:val="00E06F25"/>
    <w:rsid w:val="00E07684"/>
    <w:rsid w:val="00E10685"/>
    <w:rsid w:val="00E10C80"/>
    <w:rsid w:val="00E112F5"/>
    <w:rsid w:val="00E13193"/>
    <w:rsid w:val="00E173BC"/>
    <w:rsid w:val="00E238E8"/>
    <w:rsid w:val="00E24234"/>
    <w:rsid w:val="00E24C83"/>
    <w:rsid w:val="00E26068"/>
    <w:rsid w:val="00E262CB"/>
    <w:rsid w:val="00E27301"/>
    <w:rsid w:val="00E3094F"/>
    <w:rsid w:val="00E30D73"/>
    <w:rsid w:val="00E328ED"/>
    <w:rsid w:val="00E35234"/>
    <w:rsid w:val="00E35E35"/>
    <w:rsid w:val="00E35E66"/>
    <w:rsid w:val="00E42297"/>
    <w:rsid w:val="00E42970"/>
    <w:rsid w:val="00E430A1"/>
    <w:rsid w:val="00E4391E"/>
    <w:rsid w:val="00E44C4C"/>
    <w:rsid w:val="00E46A9C"/>
    <w:rsid w:val="00E50C83"/>
    <w:rsid w:val="00E51BBF"/>
    <w:rsid w:val="00E52088"/>
    <w:rsid w:val="00E52875"/>
    <w:rsid w:val="00E52A26"/>
    <w:rsid w:val="00E5592B"/>
    <w:rsid w:val="00E564EC"/>
    <w:rsid w:val="00E56A70"/>
    <w:rsid w:val="00E572F0"/>
    <w:rsid w:val="00E60582"/>
    <w:rsid w:val="00E61B63"/>
    <w:rsid w:val="00E61F66"/>
    <w:rsid w:val="00E6267B"/>
    <w:rsid w:val="00E62E32"/>
    <w:rsid w:val="00E635E5"/>
    <w:rsid w:val="00E63BC8"/>
    <w:rsid w:val="00E6558E"/>
    <w:rsid w:val="00E65BA5"/>
    <w:rsid w:val="00E67399"/>
    <w:rsid w:val="00E679E5"/>
    <w:rsid w:val="00E708B9"/>
    <w:rsid w:val="00E733C1"/>
    <w:rsid w:val="00E758A4"/>
    <w:rsid w:val="00E75DD2"/>
    <w:rsid w:val="00E75ECC"/>
    <w:rsid w:val="00E7659C"/>
    <w:rsid w:val="00E77FA5"/>
    <w:rsid w:val="00E81065"/>
    <w:rsid w:val="00E81077"/>
    <w:rsid w:val="00E81F57"/>
    <w:rsid w:val="00E827A7"/>
    <w:rsid w:val="00E83DB2"/>
    <w:rsid w:val="00E84297"/>
    <w:rsid w:val="00E853F2"/>
    <w:rsid w:val="00E85ED1"/>
    <w:rsid w:val="00E867BD"/>
    <w:rsid w:val="00E86B52"/>
    <w:rsid w:val="00E87694"/>
    <w:rsid w:val="00E90694"/>
    <w:rsid w:val="00E907B4"/>
    <w:rsid w:val="00E9128B"/>
    <w:rsid w:val="00E91B04"/>
    <w:rsid w:val="00E92D6B"/>
    <w:rsid w:val="00E93126"/>
    <w:rsid w:val="00E9342F"/>
    <w:rsid w:val="00E94636"/>
    <w:rsid w:val="00E95D0A"/>
    <w:rsid w:val="00E95F6F"/>
    <w:rsid w:val="00E96452"/>
    <w:rsid w:val="00E97268"/>
    <w:rsid w:val="00EA0E22"/>
    <w:rsid w:val="00EA156A"/>
    <w:rsid w:val="00EA157E"/>
    <w:rsid w:val="00EA2B7F"/>
    <w:rsid w:val="00EA2F96"/>
    <w:rsid w:val="00EA329E"/>
    <w:rsid w:val="00EA6354"/>
    <w:rsid w:val="00EA6431"/>
    <w:rsid w:val="00EA7543"/>
    <w:rsid w:val="00EB0384"/>
    <w:rsid w:val="00EB0AEE"/>
    <w:rsid w:val="00EB155F"/>
    <w:rsid w:val="00EB1BBF"/>
    <w:rsid w:val="00EB1BFE"/>
    <w:rsid w:val="00EB2217"/>
    <w:rsid w:val="00EB222D"/>
    <w:rsid w:val="00EB387A"/>
    <w:rsid w:val="00EB454F"/>
    <w:rsid w:val="00EB54BC"/>
    <w:rsid w:val="00EB5CF9"/>
    <w:rsid w:val="00EB5DBB"/>
    <w:rsid w:val="00EC0629"/>
    <w:rsid w:val="00EC18A7"/>
    <w:rsid w:val="00EC1B4F"/>
    <w:rsid w:val="00EC1EB1"/>
    <w:rsid w:val="00EC2BC4"/>
    <w:rsid w:val="00EC539C"/>
    <w:rsid w:val="00EC6F0C"/>
    <w:rsid w:val="00EC72A6"/>
    <w:rsid w:val="00EC7B76"/>
    <w:rsid w:val="00ED02A5"/>
    <w:rsid w:val="00ED078A"/>
    <w:rsid w:val="00ED175A"/>
    <w:rsid w:val="00ED22AD"/>
    <w:rsid w:val="00ED3591"/>
    <w:rsid w:val="00ED5B21"/>
    <w:rsid w:val="00ED64DA"/>
    <w:rsid w:val="00EE2B2B"/>
    <w:rsid w:val="00EE2FE1"/>
    <w:rsid w:val="00EE2FEE"/>
    <w:rsid w:val="00EE345C"/>
    <w:rsid w:val="00EE3CBE"/>
    <w:rsid w:val="00EE3DAF"/>
    <w:rsid w:val="00EE4202"/>
    <w:rsid w:val="00EE54EC"/>
    <w:rsid w:val="00EE5931"/>
    <w:rsid w:val="00EE6B18"/>
    <w:rsid w:val="00EE7CB5"/>
    <w:rsid w:val="00EF086E"/>
    <w:rsid w:val="00EF1423"/>
    <w:rsid w:val="00EF1D87"/>
    <w:rsid w:val="00EF2F3A"/>
    <w:rsid w:val="00EF365C"/>
    <w:rsid w:val="00EF4C7B"/>
    <w:rsid w:val="00EF6BE6"/>
    <w:rsid w:val="00EF7DB4"/>
    <w:rsid w:val="00F01B15"/>
    <w:rsid w:val="00F02D3F"/>
    <w:rsid w:val="00F0381A"/>
    <w:rsid w:val="00F03EBC"/>
    <w:rsid w:val="00F0490E"/>
    <w:rsid w:val="00F05E91"/>
    <w:rsid w:val="00F06B32"/>
    <w:rsid w:val="00F06B92"/>
    <w:rsid w:val="00F06CA5"/>
    <w:rsid w:val="00F07D69"/>
    <w:rsid w:val="00F11F8A"/>
    <w:rsid w:val="00F120FD"/>
    <w:rsid w:val="00F12B59"/>
    <w:rsid w:val="00F131B0"/>
    <w:rsid w:val="00F137E0"/>
    <w:rsid w:val="00F14627"/>
    <w:rsid w:val="00F14726"/>
    <w:rsid w:val="00F14ACF"/>
    <w:rsid w:val="00F16238"/>
    <w:rsid w:val="00F1669F"/>
    <w:rsid w:val="00F20656"/>
    <w:rsid w:val="00F210C0"/>
    <w:rsid w:val="00F213AB"/>
    <w:rsid w:val="00F213CE"/>
    <w:rsid w:val="00F21A51"/>
    <w:rsid w:val="00F21D81"/>
    <w:rsid w:val="00F22B76"/>
    <w:rsid w:val="00F22D2E"/>
    <w:rsid w:val="00F23B03"/>
    <w:rsid w:val="00F247EF"/>
    <w:rsid w:val="00F24CF7"/>
    <w:rsid w:val="00F26BFD"/>
    <w:rsid w:val="00F274B8"/>
    <w:rsid w:val="00F276BA"/>
    <w:rsid w:val="00F276DE"/>
    <w:rsid w:val="00F27EF7"/>
    <w:rsid w:val="00F27F39"/>
    <w:rsid w:val="00F306C0"/>
    <w:rsid w:val="00F306DA"/>
    <w:rsid w:val="00F31150"/>
    <w:rsid w:val="00F31799"/>
    <w:rsid w:val="00F32B4A"/>
    <w:rsid w:val="00F34EDC"/>
    <w:rsid w:val="00F3581D"/>
    <w:rsid w:val="00F418D9"/>
    <w:rsid w:val="00F42315"/>
    <w:rsid w:val="00F43018"/>
    <w:rsid w:val="00F4448C"/>
    <w:rsid w:val="00F45975"/>
    <w:rsid w:val="00F508F5"/>
    <w:rsid w:val="00F50ACB"/>
    <w:rsid w:val="00F53879"/>
    <w:rsid w:val="00F538F3"/>
    <w:rsid w:val="00F53B9C"/>
    <w:rsid w:val="00F5423E"/>
    <w:rsid w:val="00F545E2"/>
    <w:rsid w:val="00F5476D"/>
    <w:rsid w:val="00F54F56"/>
    <w:rsid w:val="00F556A6"/>
    <w:rsid w:val="00F55755"/>
    <w:rsid w:val="00F55B30"/>
    <w:rsid w:val="00F560C7"/>
    <w:rsid w:val="00F56570"/>
    <w:rsid w:val="00F57468"/>
    <w:rsid w:val="00F60312"/>
    <w:rsid w:val="00F60B96"/>
    <w:rsid w:val="00F61F9A"/>
    <w:rsid w:val="00F63B3F"/>
    <w:rsid w:val="00F641A2"/>
    <w:rsid w:val="00F6694C"/>
    <w:rsid w:val="00F67EFE"/>
    <w:rsid w:val="00F67F64"/>
    <w:rsid w:val="00F7096D"/>
    <w:rsid w:val="00F7253B"/>
    <w:rsid w:val="00F73FE1"/>
    <w:rsid w:val="00F741D5"/>
    <w:rsid w:val="00F74F64"/>
    <w:rsid w:val="00F76241"/>
    <w:rsid w:val="00F76A52"/>
    <w:rsid w:val="00F76DB4"/>
    <w:rsid w:val="00F771F4"/>
    <w:rsid w:val="00F77260"/>
    <w:rsid w:val="00F8077A"/>
    <w:rsid w:val="00F80D62"/>
    <w:rsid w:val="00F8243A"/>
    <w:rsid w:val="00F83869"/>
    <w:rsid w:val="00F84053"/>
    <w:rsid w:val="00F842D5"/>
    <w:rsid w:val="00F849EA"/>
    <w:rsid w:val="00F86DCD"/>
    <w:rsid w:val="00F87BA8"/>
    <w:rsid w:val="00F907B4"/>
    <w:rsid w:val="00F92323"/>
    <w:rsid w:val="00F92853"/>
    <w:rsid w:val="00F9479D"/>
    <w:rsid w:val="00F9528D"/>
    <w:rsid w:val="00F9584A"/>
    <w:rsid w:val="00F959A4"/>
    <w:rsid w:val="00F95C7B"/>
    <w:rsid w:val="00F96E8A"/>
    <w:rsid w:val="00F97151"/>
    <w:rsid w:val="00FA1726"/>
    <w:rsid w:val="00FA3C7E"/>
    <w:rsid w:val="00FA3CDD"/>
    <w:rsid w:val="00FA3DDE"/>
    <w:rsid w:val="00FA5015"/>
    <w:rsid w:val="00FA519B"/>
    <w:rsid w:val="00FA5FE9"/>
    <w:rsid w:val="00FA673A"/>
    <w:rsid w:val="00FB0B12"/>
    <w:rsid w:val="00FB1A90"/>
    <w:rsid w:val="00FB24BF"/>
    <w:rsid w:val="00FB2E12"/>
    <w:rsid w:val="00FB3B6D"/>
    <w:rsid w:val="00FB5407"/>
    <w:rsid w:val="00FB5E0F"/>
    <w:rsid w:val="00FB7079"/>
    <w:rsid w:val="00FC0B0D"/>
    <w:rsid w:val="00FC61BC"/>
    <w:rsid w:val="00FC6875"/>
    <w:rsid w:val="00FC6D04"/>
    <w:rsid w:val="00FC7F79"/>
    <w:rsid w:val="00FD03B8"/>
    <w:rsid w:val="00FD1C08"/>
    <w:rsid w:val="00FD2F09"/>
    <w:rsid w:val="00FD3014"/>
    <w:rsid w:val="00FD3407"/>
    <w:rsid w:val="00FD3C2C"/>
    <w:rsid w:val="00FD3CA9"/>
    <w:rsid w:val="00FD55C6"/>
    <w:rsid w:val="00FD6772"/>
    <w:rsid w:val="00FD6C68"/>
    <w:rsid w:val="00FD7BEF"/>
    <w:rsid w:val="00FE1555"/>
    <w:rsid w:val="00FE27D9"/>
    <w:rsid w:val="00FE2BEF"/>
    <w:rsid w:val="00FE3045"/>
    <w:rsid w:val="00FE3A3F"/>
    <w:rsid w:val="00FE3CED"/>
    <w:rsid w:val="00FE42B5"/>
    <w:rsid w:val="00FE4803"/>
    <w:rsid w:val="00FE4DB9"/>
    <w:rsid w:val="00FE6453"/>
    <w:rsid w:val="00FE67C0"/>
    <w:rsid w:val="00FE6E63"/>
    <w:rsid w:val="00FE713C"/>
    <w:rsid w:val="00FE74C9"/>
    <w:rsid w:val="00FF1098"/>
    <w:rsid w:val="00FF1FBB"/>
    <w:rsid w:val="00FF264B"/>
    <w:rsid w:val="00FF2EB1"/>
    <w:rsid w:val="00FF309C"/>
    <w:rsid w:val="00FF37CD"/>
    <w:rsid w:val="00FF3A41"/>
    <w:rsid w:val="00FF3C63"/>
    <w:rsid w:val="00FF3F4A"/>
    <w:rsid w:val="00FF53D4"/>
    <w:rsid w:val="00FF5410"/>
    <w:rsid w:val="00FF57E5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D3"/>
    <w:pPr>
      <w:widowControl w:val="0"/>
      <w:jc w:val="both"/>
    </w:pPr>
  </w:style>
  <w:style w:type="paragraph" w:styleId="1">
    <w:name w:val="heading 1"/>
    <w:aliases w:val="一级标题"/>
    <w:basedOn w:val="a"/>
    <w:next w:val="a"/>
    <w:link w:val="1Char"/>
    <w:uiPriority w:val="9"/>
    <w:qFormat/>
    <w:rsid w:val="00E050D3"/>
    <w:pPr>
      <w:keepNext/>
      <w:keepLines/>
      <w:spacing w:before="10" w:after="10"/>
      <w:jc w:val="center"/>
      <w:outlineLvl w:val="0"/>
    </w:pPr>
    <w:rPr>
      <w:rFonts w:ascii="华文仿宋" w:eastAsia="华文仿宋" w:hAnsi="华文仿宋"/>
      <w:b/>
      <w:bCs/>
      <w:kern w:val="44"/>
      <w:sz w:val="30"/>
      <w:szCs w:val="44"/>
    </w:rPr>
  </w:style>
  <w:style w:type="paragraph" w:styleId="2">
    <w:name w:val="heading 2"/>
    <w:aliases w:val="二级标题"/>
    <w:basedOn w:val="a"/>
    <w:next w:val="a"/>
    <w:link w:val="2Char"/>
    <w:uiPriority w:val="9"/>
    <w:semiHidden/>
    <w:unhideWhenUsed/>
    <w:qFormat/>
    <w:rsid w:val="00E050D3"/>
    <w:pPr>
      <w:keepNext/>
      <w:keepLines/>
      <w:snapToGrid w:val="0"/>
      <w:spacing w:before="10" w:after="10"/>
      <w:ind w:leftChars="100" w:left="100" w:rightChars="100" w:right="100" w:firstLineChars="50" w:firstLine="50"/>
      <w:contextualSpacing/>
      <w:outlineLvl w:val="1"/>
    </w:pPr>
    <w:rPr>
      <w:rFonts w:ascii="华文仿宋" w:eastAsia="华文仿宋" w:hAnsi="华文仿宋" w:cstheme="majorBidi"/>
      <w:b/>
      <w:bCs/>
      <w:sz w:val="28"/>
      <w:szCs w:val="28"/>
    </w:rPr>
  </w:style>
  <w:style w:type="paragraph" w:styleId="3">
    <w:name w:val="heading 3"/>
    <w:aliases w:val="三级标题"/>
    <w:basedOn w:val="a"/>
    <w:next w:val="a"/>
    <w:link w:val="3Char"/>
    <w:uiPriority w:val="9"/>
    <w:semiHidden/>
    <w:unhideWhenUsed/>
    <w:qFormat/>
    <w:rsid w:val="00E050D3"/>
    <w:pPr>
      <w:keepNext/>
      <w:keepLines/>
      <w:snapToGrid w:val="0"/>
      <w:spacing w:after="10"/>
      <w:ind w:firstLineChars="200" w:firstLine="200"/>
      <w:contextualSpacing/>
      <w:outlineLvl w:val="2"/>
    </w:pPr>
    <w:rPr>
      <w:rFonts w:ascii="华文仿宋" w:eastAsia="华文仿宋" w:hAnsi="华文仿宋" w:cs="华文仿宋"/>
      <w:bCs/>
      <w:sz w:val="24"/>
      <w:szCs w:val="24"/>
    </w:rPr>
  </w:style>
  <w:style w:type="paragraph" w:styleId="4">
    <w:name w:val="heading 4"/>
    <w:aliases w:val="图表标题"/>
    <w:basedOn w:val="a"/>
    <w:next w:val="a"/>
    <w:link w:val="4Char"/>
    <w:uiPriority w:val="9"/>
    <w:semiHidden/>
    <w:unhideWhenUsed/>
    <w:qFormat/>
    <w:rsid w:val="00E050D3"/>
    <w:pPr>
      <w:keepNext/>
      <w:keepLines/>
      <w:snapToGrid w:val="0"/>
      <w:spacing w:after="10"/>
      <w:contextualSpacing/>
      <w:jc w:val="center"/>
      <w:outlineLvl w:val="3"/>
    </w:pPr>
    <w:rPr>
      <w:rFonts w:ascii="华文仿宋" w:eastAsia="华文仿宋" w:hAnsi="华文仿宋" w:cs="华文仿宋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一级标题 Char"/>
    <w:basedOn w:val="a0"/>
    <w:link w:val="1"/>
    <w:uiPriority w:val="9"/>
    <w:rsid w:val="00E050D3"/>
    <w:rPr>
      <w:rFonts w:ascii="华文仿宋" w:eastAsia="华文仿宋" w:hAnsi="华文仿宋"/>
      <w:b/>
      <w:bCs/>
      <w:kern w:val="44"/>
      <w:sz w:val="30"/>
      <w:szCs w:val="44"/>
    </w:rPr>
  </w:style>
  <w:style w:type="character" w:customStyle="1" w:styleId="2Char">
    <w:name w:val="标题 2 Char"/>
    <w:aliases w:val="二级标题 Char"/>
    <w:basedOn w:val="a0"/>
    <w:link w:val="2"/>
    <w:uiPriority w:val="9"/>
    <w:rsid w:val="00E050D3"/>
    <w:rPr>
      <w:rFonts w:ascii="华文仿宋" w:eastAsia="华文仿宋" w:hAnsi="华文仿宋" w:cstheme="majorBidi"/>
      <w:b/>
      <w:bCs/>
      <w:sz w:val="28"/>
      <w:szCs w:val="28"/>
    </w:rPr>
  </w:style>
  <w:style w:type="character" w:customStyle="1" w:styleId="3Char">
    <w:name w:val="标题 3 Char"/>
    <w:aliases w:val="三级标题 Char"/>
    <w:basedOn w:val="a0"/>
    <w:link w:val="3"/>
    <w:uiPriority w:val="9"/>
    <w:rsid w:val="00E050D3"/>
    <w:rPr>
      <w:rFonts w:ascii="华文仿宋" w:eastAsia="华文仿宋" w:hAnsi="华文仿宋" w:cs="华文仿宋"/>
      <w:bCs/>
      <w:sz w:val="24"/>
      <w:szCs w:val="24"/>
    </w:rPr>
  </w:style>
  <w:style w:type="character" w:customStyle="1" w:styleId="4Char">
    <w:name w:val="标题 4 Char"/>
    <w:aliases w:val="图表标题 Char"/>
    <w:basedOn w:val="a0"/>
    <w:link w:val="4"/>
    <w:uiPriority w:val="9"/>
    <w:rsid w:val="00E050D3"/>
    <w:rPr>
      <w:rFonts w:ascii="华文仿宋" w:eastAsia="华文仿宋" w:hAnsi="华文仿宋" w:cs="华文仿宋"/>
      <w:b/>
      <w:bCs/>
      <w:sz w:val="24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E050D3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E050D3"/>
    <w:pPr>
      <w:snapToGrid w:val="0"/>
      <w:spacing w:before="20" w:after="20"/>
      <w:contextualSpacing/>
      <w:jc w:val="center"/>
      <w:outlineLvl w:val="0"/>
    </w:pPr>
    <w:rPr>
      <w:rFonts w:ascii="华文仿宋" w:eastAsia="华文仿宋" w:hAnsi="华文仿宋" w:cs="华文仿宋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E050D3"/>
    <w:rPr>
      <w:rFonts w:ascii="华文仿宋" w:eastAsia="华文仿宋" w:hAnsi="华文仿宋" w:cs="华文仿宋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E050D3"/>
    <w:pPr>
      <w:spacing w:after="10"/>
      <w:jc w:val="center"/>
      <w:outlineLvl w:val="1"/>
    </w:pPr>
    <w:rPr>
      <w:rFonts w:ascii="华文仿宋" w:eastAsia="华文仿宋" w:hAnsi="华文仿宋" w:cstheme="majorBidi"/>
      <w:bCs/>
      <w:kern w:val="28"/>
      <w:sz w:val="24"/>
      <w:szCs w:val="32"/>
    </w:rPr>
  </w:style>
  <w:style w:type="character" w:customStyle="1" w:styleId="Char0">
    <w:name w:val="副标题 Char"/>
    <w:basedOn w:val="a0"/>
    <w:link w:val="a5"/>
    <w:uiPriority w:val="11"/>
    <w:rsid w:val="00E050D3"/>
    <w:rPr>
      <w:rFonts w:ascii="华文仿宋" w:eastAsia="华文仿宋" w:hAnsi="华文仿宋" w:cstheme="majorBidi"/>
      <w:bCs/>
      <w:kern w:val="28"/>
      <w:sz w:val="24"/>
      <w:szCs w:val="32"/>
    </w:rPr>
  </w:style>
  <w:style w:type="paragraph" w:styleId="a6">
    <w:name w:val="No Spacing"/>
    <w:uiPriority w:val="1"/>
    <w:qFormat/>
    <w:rsid w:val="00E050D3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E050D3"/>
    <w:pPr>
      <w:ind w:firstLineChars="200" w:firstLine="420"/>
    </w:pPr>
  </w:style>
  <w:style w:type="paragraph" w:styleId="a8">
    <w:name w:val="Quote"/>
    <w:basedOn w:val="a"/>
    <w:next w:val="a"/>
    <w:link w:val="Char1"/>
    <w:uiPriority w:val="29"/>
    <w:qFormat/>
    <w:rsid w:val="00E050D3"/>
    <w:pPr>
      <w:adjustRightInd w:val="0"/>
      <w:snapToGrid w:val="0"/>
      <w:contextualSpacing/>
      <w:jc w:val="left"/>
    </w:pPr>
    <w:rPr>
      <w:iCs/>
      <w:color w:val="000000" w:themeColor="text1"/>
      <w:sz w:val="18"/>
      <w:szCs w:val="18"/>
    </w:rPr>
  </w:style>
  <w:style w:type="character" w:customStyle="1" w:styleId="Char1">
    <w:name w:val="引用 Char"/>
    <w:basedOn w:val="a0"/>
    <w:link w:val="a8"/>
    <w:uiPriority w:val="29"/>
    <w:rsid w:val="00E050D3"/>
    <w:rPr>
      <w:iCs/>
      <w:color w:val="000000" w:themeColor="text1"/>
      <w:sz w:val="18"/>
      <w:szCs w:val="18"/>
    </w:rPr>
  </w:style>
  <w:style w:type="paragraph" w:styleId="a9">
    <w:name w:val="Normal (Web)"/>
    <w:basedOn w:val="a"/>
    <w:rsid w:val="004A6EF6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1E078B"/>
    <w:rPr>
      <w:strike w:val="0"/>
      <w:dstrike w:val="0"/>
      <w:color w:val="002B8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348</Words>
  <Characters>1985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cnbanker</dc:creator>
  <cp:lastModifiedBy>Microsoft</cp:lastModifiedBy>
  <cp:revision>12</cp:revision>
  <dcterms:created xsi:type="dcterms:W3CDTF">2013-11-20T15:35:00Z</dcterms:created>
  <dcterms:modified xsi:type="dcterms:W3CDTF">2015-11-13T00:14:00Z</dcterms:modified>
</cp:coreProperties>
</file>