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23129" w14:textId="646D3567" w:rsidR="007510CD" w:rsidRDefault="006241EA">
      <w:pPr>
        <w:spacing w:line="360" w:lineRule="auto"/>
        <w:jc w:val="center"/>
        <w:rPr>
          <w:rFonts w:ascii="黑体" w:eastAsia="黑体" w:hAnsi="黑体" w:cs="黑体"/>
          <w:sz w:val="30"/>
          <w:szCs w:val="30"/>
        </w:rPr>
      </w:pPr>
      <w:r w:rsidRPr="006241EA">
        <w:rPr>
          <w:rFonts w:ascii="黑体" w:eastAsia="黑体" w:hAnsi="黑体" w:cs="黑体" w:hint="eastAsia"/>
          <w:sz w:val="30"/>
          <w:szCs w:val="30"/>
        </w:rPr>
        <w:t>易诚202</w:t>
      </w:r>
      <w:r w:rsidR="00A24AF3">
        <w:rPr>
          <w:rFonts w:ascii="黑体" w:eastAsia="黑体" w:hAnsi="黑体" w:cs="黑体"/>
          <w:sz w:val="30"/>
          <w:szCs w:val="30"/>
        </w:rPr>
        <w:t>1</w:t>
      </w:r>
      <w:r w:rsidRPr="006241EA">
        <w:rPr>
          <w:rFonts w:ascii="黑体" w:eastAsia="黑体" w:hAnsi="黑体" w:cs="黑体" w:hint="eastAsia"/>
          <w:sz w:val="30"/>
          <w:szCs w:val="30"/>
        </w:rPr>
        <w:t>校园</w:t>
      </w:r>
      <w:r w:rsidR="00A24AF3">
        <w:rPr>
          <w:rFonts w:ascii="黑体" w:eastAsia="黑体" w:hAnsi="黑体" w:cs="黑体" w:hint="eastAsia"/>
          <w:sz w:val="30"/>
          <w:szCs w:val="30"/>
        </w:rPr>
        <w:t>招聘简章</w:t>
      </w:r>
    </w:p>
    <w:p w14:paraId="532DFBF2" w14:textId="26275992" w:rsidR="00F161A1" w:rsidRDefault="00F161A1">
      <w:pPr>
        <w:spacing w:line="360" w:lineRule="auto"/>
        <w:jc w:val="center"/>
        <w:rPr>
          <w:rFonts w:ascii="黑体" w:eastAsia="黑体" w:hAnsi="黑体" w:cs="黑体"/>
          <w:sz w:val="30"/>
          <w:szCs w:val="30"/>
        </w:rPr>
      </w:pPr>
    </w:p>
    <w:p w14:paraId="5B251A40" w14:textId="1D26D8A4" w:rsidR="007510CD" w:rsidRDefault="007510CD" w:rsidP="007510CD">
      <w:pPr>
        <w:spacing w:line="360" w:lineRule="auto"/>
        <w:jc w:val="left"/>
        <w:rPr>
          <w:rFonts w:ascii="仿宋" w:eastAsia="仿宋" w:hAnsi="仿宋" w:cs="仿宋"/>
          <w:b/>
          <w:bCs/>
          <w:sz w:val="28"/>
          <w:szCs w:val="28"/>
        </w:rPr>
      </w:pPr>
      <w:r w:rsidRPr="007510CD">
        <w:rPr>
          <w:rFonts w:ascii="仿宋" w:eastAsia="仿宋" w:hAnsi="仿宋" w:cs="仿宋" w:hint="eastAsia"/>
          <w:b/>
          <w:bCs/>
          <w:sz w:val="28"/>
          <w:szCs w:val="28"/>
        </w:rPr>
        <w:t>一 、公司简介</w:t>
      </w:r>
    </w:p>
    <w:p w14:paraId="1052DDB4" w14:textId="53878A2F" w:rsidR="007510CD" w:rsidRDefault="007510CD" w:rsidP="007510CD">
      <w:pPr>
        <w:spacing w:line="360" w:lineRule="auto"/>
        <w:ind w:firstLineChars="200" w:firstLine="480"/>
        <w:jc w:val="left"/>
        <w:rPr>
          <w:rFonts w:ascii="仿宋" w:eastAsia="仿宋" w:hAnsi="仿宋" w:cs="仿宋"/>
          <w:sz w:val="24"/>
        </w:rPr>
      </w:pPr>
      <w:r w:rsidRPr="007510CD">
        <w:rPr>
          <w:rFonts w:ascii="仿宋" w:eastAsia="仿宋" w:hAnsi="仿宋" w:cs="仿宋" w:hint="eastAsia"/>
          <w:sz w:val="24"/>
        </w:rPr>
        <w:t>易诚保险经纪有限公司（简称“易诚保险经纪”）成立于2004年，经原中国保险监督管理委员会批准设立，持有全国性的保险经纪业务牌照并具备互联网保险销售资质，是一家独立、客观、公正、专业的全国性保险经纪公司。总部设于深圳，注册资本5000万，并于北京设立营销总部，上海设立研发总部。公司致力于打造大中华区产销互动、渠道互通、服务互联的创新经纪生态平台</w:t>
      </w:r>
      <w:r>
        <w:rPr>
          <w:rFonts w:ascii="仿宋" w:eastAsia="仿宋" w:hAnsi="仿宋" w:cs="仿宋" w:hint="eastAsia"/>
          <w:sz w:val="24"/>
        </w:rPr>
        <w:t>。</w:t>
      </w:r>
    </w:p>
    <w:p w14:paraId="652C441D" w14:textId="77777777" w:rsidR="007510CD" w:rsidRPr="007510CD" w:rsidRDefault="007510CD" w:rsidP="007510CD">
      <w:pPr>
        <w:spacing w:line="360" w:lineRule="auto"/>
        <w:ind w:firstLineChars="200" w:firstLine="480"/>
        <w:jc w:val="left"/>
        <w:rPr>
          <w:rFonts w:ascii="仿宋" w:eastAsia="仿宋" w:hAnsi="仿宋" w:cs="仿宋"/>
          <w:sz w:val="24"/>
        </w:rPr>
      </w:pPr>
      <w:r w:rsidRPr="007510CD">
        <w:rPr>
          <w:rFonts w:ascii="仿宋" w:eastAsia="仿宋" w:hAnsi="仿宋" w:cs="仿宋" w:hint="eastAsia"/>
          <w:sz w:val="24"/>
        </w:rPr>
        <w:t xml:space="preserve">公司是由上海云锋新创投资管理有限公司（简称“云锋新创”）控股的全国性保险经纪机构。同时，云锋新创是云锋基金的管理公司。云锋基金成立于2010年初，是以阿里巴巴集团创始人马云和聚众传媒创始人虞锋的名字命名而成，并联合一批行业领袖、成功企业家和成功创业者共同发起创立的私募基金。其实力雄厚的基金投资人包括在电子商务、互联网科技、文化传媒、医疗健康、消费、高端制造等行业领先企业的成功企业家以及国内外顶尖机构投资人。 </w:t>
      </w:r>
    </w:p>
    <w:p w14:paraId="1017D789" w14:textId="77777777" w:rsidR="007510CD" w:rsidRPr="007510CD" w:rsidRDefault="007510CD" w:rsidP="007510CD">
      <w:pPr>
        <w:spacing w:line="360" w:lineRule="auto"/>
        <w:ind w:firstLineChars="200" w:firstLine="480"/>
        <w:jc w:val="left"/>
        <w:rPr>
          <w:rFonts w:ascii="仿宋" w:eastAsia="仿宋" w:hAnsi="仿宋" w:cs="仿宋"/>
          <w:sz w:val="24"/>
        </w:rPr>
      </w:pPr>
      <w:r w:rsidRPr="007510CD">
        <w:rPr>
          <w:rFonts w:ascii="仿宋" w:eastAsia="仿宋" w:hAnsi="仿宋" w:cs="仿宋" w:hint="eastAsia"/>
          <w:sz w:val="24"/>
        </w:rPr>
        <w:t>云锋基金旗下拥有多支美元基金、人民币基金和专项基金。投资组合涵盖行业领军企业，如阿里巴巴、蚂蚁金服、菜鸟、口碑、阿里健康、 药明康德、圆通快递、依图科技、VIPKID和宁德时代等。</w:t>
      </w:r>
    </w:p>
    <w:p w14:paraId="7651D3F5" w14:textId="33A27469" w:rsidR="007510CD" w:rsidRDefault="007510CD" w:rsidP="007510CD">
      <w:pPr>
        <w:spacing w:line="360" w:lineRule="auto"/>
        <w:ind w:firstLineChars="200" w:firstLine="480"/>
        <w:jc w:val="left"/>
        <w:rPr>
          <w:rFonts w:ascii="仿宋" w:eastAsia="仿宋" w:hAnsi="仿宋" w:cs="仿宋"/>
          <w:sz w:val="24"/>
        </w:rPr>
      </w:pPr>
      <w:r w:rsidRPr="007510CD">
        <w:rPr>
          <w:rFonts w:ascii="仿宋" w:eastAsia="仿宋" w:hAnsi="仿宋" w:cs="仿宋" w:hint="eastAsia"/>
          <w:sz w:val="24"/>
        </w:rPr>
        <w:t>目前，云锋基金的投资领域从侧重互联网和科技行业，已延伸至医疗健康、消费、物流和文化娱乐等产业，致力于构建完整行业布局。 2019年，云锋基金的管理公司云锋新创对保险经纪领域进行布局，收购易诚保险经纪</w:t>
      </w:r>
      <w:r w:rsidR="008877C7">
        <w:rPr>
          <w:rFonts w:ascii="仿宋" w:eastAsia="仿宋" w:hAnsi="仿宋" w:cs="仿宋" w:hint="eastAsia"/>
          <w:sz w:val="24"/>
        </w:rPr>
        <w:t>，打造新型互联网保险经纪公司</w:t>
      </w:r>
      <w:r w:rsidRPr="007510CD">
        <w:rPr>
          <w:rFonts w:ascii="仿宋" w:eastAsia="仿宋" w:hAnsi="仿宋" w:cs="仿宋" w:hint="eastAsia"/>
          <w:sz w:val="24"/>
        </w:rPr>
        <w:t>。</w:t>
      </w:r>
    </w:p>
    <w:p w14:paraId="2FAB9BB1" w14:textId="04C3CEE2" w:rsidR="007510CD" w:rsidRDefault="007510CD" w:rsidP="007510CD">
      <w:pPr>
        <w:spacing w:line="360" w:lineRule="auto"/>
        <w:jc w:val="left"/>
        <w:rPr>
          <w:rFonts w:ascii="仿宋" w:eastAsia="仿宋" w:hAnsi="仿宋" w:cs="仿宋"/>
          <w:sz w:val="24"/>
        </w:rPr>
      </w:pPr>
    </w:p>
    <w:p w14:paraId="66E465B4" w14:textId="56BCC172" w:rsidR="006C432E" w:rsidRPr="006C432E" w:rsidRDefault="006C432E" w:rsidP="007510CD">
      <w:pPr>
        <w:spacing w:line="360" w:lineRule="auto"/>
        <w:jc w:val="left"/>
        <w:rPr>
          <w:rFonts w:ascii="仿宋" w:eastAsia="仿宋" w:hAnsi="仿宋" w:cs="仿宋"/>
          <w:b/>
          <w:bCs/>
          <w:sz w:val="28"/>
          <w:szCs w:val="28"/>
        </w:rPr>
      </w:pPr>
      <w:r w:rsidRPr="006C432E">
        <w:rPr>
          <w:rFonts w:ascii="仿宋" w:eastAsia="仿宋" w:hAnsi="仿宋" w:cs="仿宋" w:hint="eastAsia"/>
          <w:b/>
          <w:bCs/>
          <w:sz w:val="28"/>
          <w:szCs w:val="28"/>
        </w:rPr>
        <w:t>二、招聘岗位：</w:t>
      </w:r>
    </w:p>
    <w:p w14:paraId="623CEB53" w14:textId="77777777"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易诚管培生培养计划——</w:t>
      </w:r>
    </w:p>
    <w:p w14:paraId="561CCD2F" w14:textId="77777777"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统一招聘，经过轮岗培养后确定岗位方向</w:t>
      </w:r>
    </w:p>
    <w:p w14:paraId="29F8627C" w14:textId="79AD0246"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一、金融科技类：</w:t>
      </w:r>
      <w:r w:rsidR="00201DF1">
        <w:rPr>
          <w:rFonts w:ascii="仿宋" w:eastAsia="仿宋" w:hAnsi="仿宋" w:cs="仿宋" w:hint="eastAsia"/>
          <w:sz w:val="24"/>
          <w:szCs w:val="32"/>
        </w:rPr>
        <w:t>（base上海）</w:t>
      </w:r>
    </w:p>
    <w:p w14:paraId="38E703CB" w14:textId="77777777"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岗位培养方向：IT研发方向、互联网运营及营销方向；</w:t>
      </w:r>
    </w:p>
    <w:p w14:paraId="118946EF" w14:textId="3D18B296"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职能：软件开发、数据分析、应用运维、信息安全、网络管理、互联网产品开发、</w:t>
      </w:r>
      <w:r w:rsidRPr="004529FD">
        <w:rPr>
          <w:rFonts w:ascii="仿宋" w:eastAsia="仿宋" w:hAnsi="仿宋" w:cs="仿宋" w:hint="eastAsia"/>
          <w:sz w:val="24"/>
          <w:szCs w:val="32"/>
        </w:rPr>
        <w:lastRenderedPageBreak/>
        <w:t>互联网商业拓展、</w:t>
      </w:r>
      <w:r w:rsidR="00A24AF3">
        <w:rPr>
          <w:rFonts w:ascii="仿宋" w:eastAsia="仿宋" w:hAnsi="仿宋" w:cs="仿宋" w:hint="eastAsia"/>
          <w:sz w:val="24"/>
          <w:szCs w:val="32"/>
        </w:rPr>
        <w:t>互联网运营</w:t>
      </w:r>
      <w:r w:rsidRPr="004529FD">
        <w:rPr>
          <w:rFonts w:ascii="仿宋" w:eastAsia="仿宋" w:hAnsi="仿宋" w:cs="仿宋" w:hint="eastAsia"/>
          <w:sz w:val="24"/>
          <w:szCs w:val="32"/>
        </w:rPr>
        <w:t>；</w:t>
      </w:r>
    </w:p>
    <w:p w14:paraId="5A72FD8A" w14:textId="7186DF9C"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二、保险类：</w:t>
      </w:r>
      <w:r w:rsidR="00201DF1">
        <w:rPr>
          <w:rFonts w:ascii="仿宋" w:eastAsia="仿宋" w:hAnsi="仿宋" w:cs="仿宋" w:hint="eastAsia"/>
          <w:sz w:val="24"/>
          <w:szCs w:val="32"/>
        </w:rPr>
        <w:t>（base北京）</w:t>
      </w:r>
    </w:p>
    <w:p w14:paraId="08757240" w14:textId="52EBCE5F"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岗位培养方向：机构管理方向、机构支持方向、</w:t>
      </w:r>
      <w:r w:rsidR="00791885">
        <w:rPr>
          <w:rFonts w:ascii="仿宋" w:eastAsia="仿宋" w:hAnsi="仿宋" w:cs="仿宋" w:hint="eastAsia"/>
          <w:sz w:val="24"/>
          <w:szCs w:val="32"/>
        </w:rPr>
        <w:t>产品</w:t>
      </w:r>
      <w:r w:rsidRPr="004529FD">
        <w:rPr>
          <w:rFonts w:ascii="仿宋" w:eastAsia="仿宋" w:hAnsi="仿宋" w:cs="仿宋" w:hint="eastAsia"/>
          <w:sz w:val="24"/>
          <w:szCs w:val="32"/>
        </w:rPr>
        <w:t>方向、客户服务方向；</w:t>
      </w:r>
    </w:p>
    <w:p w14:paraId="1CACAFEF" w14:textId="3107F80A"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职能：内控、运营、产品管理、</w:t>
      </w:r>
      <w:r w:rsidR="00A24AF3">
        <w:rPr>
          <w:rFonts w:ascii="仿宋" w:eastAsia="仿宋" w:hAnsi="仿宋" w:cs="仿宋" w:hint="eastAsia"/>
          <w:sz w:val="24"/>
          <w:szCs w:val="32"/>
        </w:rPr>
        <w:t>企划</w:t>
      </w:r>
      <w:r w:rsidRPr="004529FD">
        <w:rPr>
          <w:rFonts w:ascii="仿宋" w:eastAsia="仿宋" w:hAnsi="仿宋" w:cs="仿宋" w:hint="eastAsia"/>
          <w:sz w:val="24"/>
          <w:szCs w:val="32"/>
        </w:rPr>
        <w:t>、客户服务；</w:t>
      </w:r>
    </w:p>
    <w:p w14:paraId="27E61D85" w14:textId="24CB033C"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三、新媒体类：</w:t>
      </w:r>
      <w:r w:rsidR="00201DF1">
        <w:rPr>
          <w:rFonts w:ascii="仿宋" w:eastAsia="仿宋" w:hAnsi="仿宋" w:cs="仿宋" w:hint="eastAsia"/>
          <w:sz w:val="24"/>
          <w:szCs w:val="32"/>
        </w:rPr>
        <w:t>（base北京）</w:t>
      </w:r>
    </w:p>
    <w:p w14:paraId="42074BE9" w14:textId="77777777"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岗位培养方向：短视频运营方向、社群运营方向；</w:t>
      </w:r>
    </w:p>
    <w:p w14:paraId="2CF80642" w14:textId="19270A3C"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职能：短视频</w:t>
      </w:r>
      <w:r w:rsidR="00A24AF3">
        <w:rPr>
          <w:rFonts w:ascii="仿宋" w:eastAsia="仿宋" w:hAnsi="仿宋" w:cs="仿宋" w:hint="eastAsia"/>
          <w:sz w:val="24"/>
          <w:szCs w:val="32"/>
        </w:rPr>
        <w:t>运营</w:t>
      </w:r>
      <w:r w:rsidRPr="004529FD">
        <w:rPr>
          <w:rFonts w:ascii="仿宋" w:eastAsia="仿宋" w:hAnsi="仿宋" w:cs="仿宋" w:hint="eastAsia"/>
          <w:sz w:val="24"/>
          <w:szCs w:val="32"/>
        </w:rPr>
        <w:t>、社群经营、</w:t>
      </w:r>
      <w:r w:rsidR="00720C07">
        <w:rPr>
          <w:rFonts w:ascii="仿宋" w:eastAsia="仿宋" w:hAnsi="仿宋" w:cs="仿宋" w:hint="eastAsia"/>
          <w:sz w:val="24"/>
          <w:szCs w:val="32"/>
        </w:rPr>
        <w:t>线上</w:t>
      </w:r>
      <w:r w:rsidRPr="004529FD">
        <w:rPr>
          <w:rFonts w:ascii="仿宋" w:eastAsia="仿宋" w:hAnsi="仿宋" w:cs="仿宋" w:hint="eastAsia"/>
          <w:sz w:val="24"/>
          <w:szCs w:val="32"/>
        </w:rPr>
        <w:t>课程开发；</w:t>
      </w:r>
    </w:p>
    <w:p w14:paraId="4214D8EF" w14:textId="67DB72A6"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四、职能管理类：</w:t>
      </w:r>
      <w:r w:rsidR="00201DF1">
        <w:rPr>
          <w:rFonts w:ascii="仿宋" w:eastAsia="仿宋" w:hAnsi="仿宋" w:cs="仿宋" w:hint="eastAsia"/>
          <w:sz w:val="24"/>
          <w:szCs w:val="32"/>
        </w:rPr>
        <w:t>（base北京，部分财务岗位可base深圳）</w:t>
      </w:r>
    </w:p>
    <w:p w14:paraId="34D32330" w14:textId="1B0B32FA"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岗位培养方向：财务方向、法律合规方向、人力资源方向</w:t>
      </w:r>
    </w:p>
    <w:p w14:paraId="22F9C487" w14:textId="17AF69E1"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职能：业务支付、核算、法律合规、人力资源管理</w:t>
      </w:r>
    </w:p>
    <w:p w14:paraId="62F52B95" w14:textId="77777777" w:rsidR="004529FD" w:rsidRPr="004529FD" w:rsidRDefault="004529FD" w:rsidP="004529FD">
      <w:pPr>
        <w:spacing w:line="360" w:lineRule="auto"/>
        <w:jc w:val="left"/>
        <w:rPr>
          <w:rFonts w:ascii="仿宋" w:eastAsia="仿宋" w:hAnsi="仿宋" w:cs="仿宋"/>
          <w:sz w:val="24"/>
          <w:szCs w:val="32"/>
        </w:rPr>
      </w:pPr>
    </w:p>
    <w:p w14:paraId="7295EA56" w14:textId="3F7D9409"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以上管培生培养岗位经过轮岗，待领取毕业证后正式入职前</w:t>
      </w:r>
      <w:r w:rsidR="00A24AF3">
        <w:rPr>
          <w:rFonts w:ascii="仿宋" w:eastAsia="仿宋" w:hAnsi="仿宋" w:cs="仿宋" w:hint="eastAsia"/>
          <w:sz w:val="24"/>
          <w:szCs w:val="32"/>
        </w:rPr>
        <w:t>进行</w:t>
      </w:r>
      <w:r w:rsidRPr="004529FD">
        <w:rPr>
          <w:rFonts w:ascii="仿宋" w:eastAsia="仿宋" w:hAnsi="仿宋" w:cs="仿宋" w:hint="eastAsia"/>
          <w:sz w:val="24"/>
          <w:szCs w:val="32"/>
        </w:rPr>
        <w:t>最终定岗，</w:t>
      </w:r>
    </w:p>
    <w:p w14:paraId="7C4BE511" w14:textId="77777777"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岗位任职基本要求——</w:t>
      </w:r>
    </w:p>
    <w:p w14:paraId="069FB8E3" w14:textId="06F37B7C"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（一）全日制本科及以上学历，202</w:t>
      </w:r>
      <w:r w:rsidR="00A24AF3">
        <w:rPr>
          <w:rFonts w:ascii="仿宋" w:eastAsia="仿宋" w:hAnsi="仿宋" w:cs="仿宋"/>
          <w:sz w:val="24"/>
          <w:szCs w:val="32"/>
        </w:rPr>
        <w:t>1</w:t>
      </w:r>
      <w:r w:rsidRPr="004529FD">
        <w:rPr>
          <w:rFonts w:ascii="仿宋" w:eastAsia="仿宋" w:hAnsi="仿宋" w:cs="仿宋" w:hint="eastAsia"/>
          <w:sz w:val="24"/>
          <w:szCs w:val="32"/>
        </w:rPr>
        <w:t>年应届毕业生；</w:t>
      </w:r>
    </w:p>
    <w:p w14:paraId="38848BBF" w14:textId="77777777"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（二）有强烈的事业心和责任感，希望成就自我价值，爱岗敬业，认真踏实；</w:t>
      </w:r>
    </w:p>
    <w:p w14:paraId="4FF1E977" w14:textId="45D4FF04" w:rsidR="004529FD" w:rsidRPr="004529FD"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（三）所学专业不限，择优录取（有专业特长优先）；</w:t>
      </w:r>
    </w:p>
    <w:p w14:paraId="51F1E530" w14:textId="489A7C9B" w:rsidR="00270312" w:rsidRDefault="004529FD" w:rsidP="004529FD">
      <w:pPr>
        <w:spacing w:line="360" w:lineRule="auto"/>
        <w:jc w:val="left"/>
        <w:rPr>
          <w:rFonts w:ascii="仿宋" w:eastAsia="仿宋" w:hAnsi="仿宋" w:cs="仿宋"/>
          <w:sz w:val="24"/>
          <w:szCs w:val="32"/>
        </w:rPr>
      </w:pPr>
      <w:r w:rsidRPr="004529FD">
        <w:rPr>
          <w:rFonts w:ascii="仿宋" w:eastAsia="仿宋" w:hAnsi="仿宋" w:cs="仿宋" w:hint="eastAsia"/>
          <w:sz w:val="24"/>
          <w:szCs w:val="32"/>
        </w:rPr>
        <w:t>（四）持有资格证书者，党员、学生干部、社团干部优先。</w:t>
      </w:r>
    </w:p>
    <w:p w14:paraId="69AB1B33" w14:textId="643F6C03" w:rsidR="0028605E" w:rsidRDefault="0028605E" w:rsidP="004529FD">
      <w:pPr>
        <w:spacing w:line="360" w:lineRule="auto"/>
        <w:jc w:val="left"/>
        <w:rPr>
          <w:rFonts w:ascii="仿宋" w:eastAsia="仿宋" w:hAnsi="仿宋" w:cs="仿宋"/>
          <w:sz w:val="24"/>
          <w:szCs w:val="32"/>
        </w:rPr>
      </w:pPr>
    </w:p>
    <w:p w14:paraId="701F8BEC" w14:textId="72ECD38D" w:rsidR="0028605E" w:rsidRDefault="0028605E" w:rsidP="004529FD">
      <w:pPr>
        <w:spacing w:line="360" w:lineRule="auto"/>
        <w:jc w:val="left"/>
        <w:rPr>
          <w:rFonts w:ascii="仿宋" w:eastAsia="仿宋" w:hAnsi="仿宋" w:cs="仿宋"/>
          <w:b/>
          <w:bCs/>
          <w:sz w:val="28"/>
          <w:szCs w:val="28"/>
        </w:rPr>
      </w:pPr>
      <w:r w:rsidRPr="0028605E">
        <w:rPr>
          <w:rFonts w:ascii="仿宋" w:eastAsia="仿宋" w:hAnsi="仿宋" w:cs="仿宋" w:hint="eastAsia"/>
          <w:b/>
          <w:bCs/>
          <w:sz w:val="28"/>
          <w:szCs w:val="28"/>
        </w:rPr>
        <w:t>三、</w:t>
      </w:r>
      <w:r>
        <w:rPr>
          <w:rFonts w:ascii="仿宋" w:eastAsia="仿宋" w:hAnsi="仿宋" w:cs="仿宋" w:hint="eastAsia"/>
          <w:b/>
          <w:bCs/>
          <w:sz w:val="28"/>
          <w:szCs w:val="28"/>
        </w:rPr>
        <w:t>投递简历方式</w:t>
      </w:r>
    </w:p>
    <w:p w14:paraId="392AEA31" w14:textId="2322FEAA" w:rsidR="0028605E" w:rsidRPr="0028605E" w:rsidRDefault="0028605E" w:rsidP="0028605E">
      <w:pPr>
        <w:spacing w:line="360" w:lineRule="auto"/>
        <w:ind w:left="720"/>
        <w:jc w:val="left"/>
        <w:rPr>
          <w:rFonts w:ascii="仿宋" w:eastAsia="仿宋" w:hAnsi="仿宋" w:cs="仿宋"/>
          <w:sz w:val="24"/>
          <w:szCs w:val="32"/>
        </w:rPr>
      </w:pPr>
      <w:r w:rsidRPr="0028605E">
        <w:rPr>
          <w:rFonts w:ascii="仿宋" w:eastAsia="仿宋" w:hAnsi="仿宋" w:cs="仿宋" w:hint="eastAsia"/>
          <w:sz w:val="24"/>
          <w:szCs w:val="32"/>
        </w:rPr>
        <w:t>邮件投递 ：发送至l</w:t>
      </w:r>
      <w:r w:rsidRPr="0028605E">
        <w:rPr>
          <w:rFonts w:ascii="仿宋" w:eastAsia="仿宋" w:hAnsi="仿宋" w:cs="仿宋"/>
          <w:sz w:val="24"/>
          <w:szCs w:val="32"/>
        </w:rPr>
        <w:t>itt@ycbroker.com</w:t>
      </w:r>
    </w:p>
    <w:p w14:paraId="373A26C9" w14:textId="7451A6B3" w:rsidR="0028605E" w:rsidRPr="0028605E" w:rsidRDefault="0028605E" w:rsidP="0028605E">
      <w:pPr>
        <w:spacing w:line="360" w:lineRule="auto"/>
        <w:ind w:left="720"/>
        <w:jc w:val="left"/>
        <w:rPr>
          <w:rFonts w:ascii="仿宋" w:eastAsia="仿宋" w:hAnsi="仿宋" w:cs="仿宋"/>
          <w:sz w:val="24"/>
          <w:szCs w:val="32"/>
        </w:rPr>
      </w:pPr>
      <w:r w:rsidRPr="0028605E">
        <w:rPr>
          <w:rFonts w:ascii="仿宋" w:eastAsia="仿宋" w:hAnsi="仿宋" w:cs="仿宋" w:hint="eastAsia"/>
          <w:sz w:val="24"/>
          <w:szCs w:val="32"/>
        </w:rPr>
        <w:t>更多详情请关注“</w:t>
      </w:r>
      <w:r>
        <w:rPr>
          <w:rFonts w:ascii="仿宋" w:eastAsia="仿宋" w:hAnsi="仿宋" w:cs="仿宋" w:hint="eastAsia"/>
          <w:sz w:val="24"/>
          <w:szCs w:val="32"/>
        </w:rPr>
        <w:t>易诚保险经纪</w:t>
      </w:r>
      <w:r w:rsidRPr="0028605E">
        <w:rPr>
          <w:rFonts w:ascii="仿宋" w:eastAsia="仿宋" w:hAnsi="仿宋" w:cs="仿宋" w:hint="eastAsia"/>
          <w:sz w:val="24"/>
          <w:szCs w:val="32"/>
        </w:rPr>
        <w:t>”微信公众号</w:t>
      </w:r>
      <w:r w:rsidR="00A24AF3">
        <w:rPr>
          <w:rFonts w:ascii="仿宋" w:eastAsia="仿宋" w:hAnsi="仿宋" w:cs="仿宋" w:hint="eastAsia"/>
          <w:sz w:val="24"/>
          <w:szCs w:val="32"/>
        </w:rPr>
        <w:t>可了解公司相关情况</w:t>
      </w:r>
    </w:p>
    <w:p w14:paraId="027CBDDD" w14:textId="2F35DFEB" w:rsidR="0028605E" w:rsidRPr="0028605E" w:rsidRDefault="0028605E" w:rsidP="004529FD">
      <w:pPr>
        <w:spacing w:line="360" w:lineRule="auto"/>
        <w:jc w:val="left"/>
        <w:rPr>
          <w:rFonts w:ascii="仿宋" w:eastAsia="仿宋" w:hAnsi="仿宋" w:cs="仿宋"/>
          <w:b/>
          <w:bCs/>
          <w:sz w:val="28"/>
          <w:szCs w:val="28"/>
        </w:rPr>
      </w:pPr>
    </w:p>
    <w:sectPr w:rsidR="0028605E" w:rsidRPr="002860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C9C6F" w14:textId="77777777" w:rsidR="00C85BCE" w:rsidRDefault="00C85BCE" w:rsidP="00180811">
      <w:r>
        <w:separator/>
      </w:r>
    </w:p>
  </w:endnote>
  <w:endnote w:type="continuationSeparator" w:id="0">
    <w:p w14:paraId="444D0763" w14:textId="77777777" w:rsidR="00C85BCE" w:rsidRDefault="00C85BCE" w:rsidP="00180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7704F" w14:textId="77777777" w:rsidR="00C85BCE" w:rsidRDefault="00C85BCE" w:rsidP="00180811">
      <w:r>
        <w:separator/>
      </w:r>
    </w:p>
  </w:footnote>
  <w:footnote w:type="continuationSeparator" w:id="0">
    <w:p w14:paraId="33805567" w14:textId="77777777" w:rsidR="00C85BCE" w:rsidRDefault="00C85BCE" w:rsidP="001808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014F58"/>
    <w:multiLevelType w:val="singleLevel"/>
    <w:tmpl w:val="8F014F58"/>
    <w:lvl w:ilvl="0">
      <w:start w:val="1"/>
      <w:numFmt w:val="decimal"/>
      <w:suff w:val="nothing"/>
      <w:lvlText w:val="%1、"/>
      <w:lvlJc w:val="left"/>
    </w:lvl>
  </w:abstractNum>
  <w:abstractNum w:abstractNumId="1" w15:restartNumberingAfterBreak="0">
    <w:nsid w:val="A0A21ACB"/>
    <w:multiLevelType w:val="singleLevel"/>
    <w:tmpl w:val="A0A21ACB"/>
    <w:lvl w:ilvl="0">
      <w:start w:val="1"/>
      <w:numFmt w:val="decimal"/>
      <w:suff w:val="nothing"/>
      <w:lvlText w:val="%1、"/>
      <w:lvlJc w:val="left"/>
    </w:lvl>
  </w:abstractNum>
  <w:abstractNum w:abstractNumId="2" w15:restartNumberingAfterBreak="0">
    <w:nsid w:val="B45100F4"/>
    <w:multiLevelType w:val="singleLevel"/>
    <w:tmpl w:val="B45100F4"/>
    <w:lvl w:ilvl="0">
      <w:start w:val="1"/>
      <w:numFmt w:val="decimal"/>
      <w:suff w:val="nothing"/>
      <w:lvlText w:val="%1、"/>
      <w:lvlJc w:val="left"/>
    </w:lvl>
  </w:abstractNum>
  <w:abstractNum w:abstractNumId="3" w15:restartNumberingAfterBreak="0">
    <w:nsid w:val="DF31CF2C"/>
    <w:multiLevelType w:val="singleLevel"/>
    <w:tmpl w:val="DF31CF2C"/>
    <w:lvl w:ilvl="0">
      <w:start w:val="1"/>
      <w:numFmt w:val="decimal"/>
      <w:suff w:val="nothing"/>
      <w:lvlText w:val="%1、"/>
      <w:lvlJc w:val="left"/>
    </w:lvl>
  </w:abstractNum>
  <w:abstractNum w:abstractNumId="4" w15:restartNumberingAfterBreak="0">
    <w:nsid w:val="1F012907"/>
    <w:multiLevelType w:val="hybridMultilevel"/>
    <w:tmpl w:val="577802FC"/>
    <w:lvl w:ilvl="0" w:tplc="E41E024A">
      <w:start w:val="1"/>
      <w:numFmt w:val="bullet"/>
      <w:lvlText w:val=""/>
      <w:lvlJc w:val="left"/>
      <w:pPr>
        <w:tabs>
          <w:tab w:val="num" w:pos="720"/>
        </w:tabs>
        <w:ind w:left="720" w:hanging="360"/>
      </w:pPr>
      <w:rPr>
        <w:rFonts w:ascii="Wingdings" w:hAnsi="Wingdings" w:hint="default"/>
      </w:rPr>
    </w:lvl>
    <w:lvl w:ilvl="1" w:tplc="2850E7BE" w:tentative="1">
      <w:start w:val="1"/>
      <w:numFmt w:val="bullet"/>
      <w:lvlText w:val=""/>
      <w:lvlJc w:val="left"/>
      <w:pPr>
        <w:tabs>
          <w:tab w:val="num" w:pos="1440"/>
        </w:tabs>
        <w:ind w:left="1440" w:hanging="360"/>
      </w:pPr>
      <w:rPr>
        <w:rFonts w:ascii="Wingdings" w:hAnsi="Wingdings" w:hint="default"/>
      </w:rPr>
    </w:lvl>
    <w:lvl w:ilvl="2" w:tplc="0E46D452" w:tentative="1">
      <w:start w:val="1"/>
      <w:numFmt w:val="bullet"/>
      <w:lvlText w:val=""/>
      <w:lvlJc w:val="left"/>
      <w:pPr>
        <w:tabs>
          <w:tab w:val="num" w:pos="2160"/>
        </w:tabs>
        <w:ind w:left="2160" w:hanging="360"/>
      </w:pPr>
      <w:rPr>
        <w:rFonts w:ascii="Wingdings" w:hAnsi="Wingdings" w:hint="default"/>
      </w:rPr>
    </w:lvl>
    <w:lvl w:ilvl="3" w:tplc="D542C2A4" w:tentative="1">
      <w:start w:val="1"/>
      <w:numFmt w:val="bullet"/>
      <w:lvlText w:val=""/>
      <w:lvlJc w:val="left"/>
      <w:pPr>
        <w:tabs>
          <w:tab w:val="num" w:pos="2880"/>
        </w:tabs>
        <w:ind w:left="2880" w:hanging="360"/>
      </w:pPr>
      <w:rPr>
        <w:rFonts w:ascii="Wingdings" w:hAnsi="Wingdings" w:hint="default"/>
      </w:rPr>
    </w:lvl>
    <w:lvl w:ilvl="4" w:tplc="9AE25588" w:tentative="1">
      <w:start w:val="1"/>
      <w:numFmt w:val="bullet"/>
      <w:lvlText w:val=""/>
      <w:lvlJc w:val="left"/>
      <w:pPr>
        <w:tabs>
          <w:tab w:val="num" w:pos="3600"/>
        </w:tabs>
        <w:ind w:left="3600" w:hanging="360"/>
      </w:pPr>
      <w:rPr>
        <w:rFonts w:ascii="Wingdings" w:hAnsi="Wingdings" w:hint="default"/>
      </w:rPr>
    </w:lvl>
    <w:lvl w:ilvl="5" w:tplc="96B2CE40" w:tentative="1">
      <w:start w:val="1"/>
      <w:numFmt w:val="bullet"/>
      <w:lvlText w:val=""/>
      <w:lvlJc w:val="left"/>
      <w:pPr>
        <w:tabs>
          <w:tab w:val="num" w:pos="4320"/>
        </w:tabs>
        <w:ind w:left="4320" w:hanging="360"/>
      </w:pPr>
      <w:rPr>
        <w:rFonts w:ascii="Wingdings" w:hAnsi="Wingdings" w:hint="default"/>
      </w:rPr>
    </w:lvl>
    <w:lvl w:ilvl="6" w:tplc="2BD4BC34" w:tentative="1">
      <w:start w:val="1"/>
      <w:numFmt w:val="bullet"/>
      <w:lvlText w:val=""/>
      <w:lvlJc w:val="left"/>
      <w:pPr>
        <w:tabs>
          <w:tab w:val="num" w:pos="5040"/>
        </w:tabs>
        <w:ind w:left="5040" w:hanging="360"/>
      </w:pPr>
      <w:rPr>
        <w:rFonts w:ascii="Wingdings" w:hAnsi="Wingdings" w:hint="default"/>
      </w:rPr>
    </w:lvl>
    <w:lvl w:ilvl="7" w:tplc="9E384E8A" w:tentative="1">
      <w:start w:val="1"/>
      <w:numFmt w:val="bullet"/>
      <w:lvlText w:val=""/>
      <w:lvlJc w:val="left"/>
      <w:pPr>
        <w:tabs>
          <w:tab w:val="num" w:pos="5760"/>
        </w:tabs>
        <w:ind w:left="5760" w:hanging="360"/>
      </w:pPr>
      <w:rPr>
        <w:rFonts w:ascii="Wingdings" w:hAnsi="Wingdings" w:hint="default"/>
      </w:rPr>
    </w:lvl>
    <w:lvl w:ilvl="8" w:tplc="8B6076F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DB5923"/>
    <w:multiLevelType w:val="hybridMultilevel"/>
    <w:tmpl w:val="6032D9B0"/>
    <w:lvl w:ilvl="0" w:tplc="7D7C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1306D02"/>
    <w:multiLevelType w:val="hybridMultilevel"/>
    <w:tmpl w:val="C478C4A8"/>
    <w:lvl w:ilvl="0" w:tplc="E66A34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D6B27D1"/>
    <w:multiLevelType w:val="singleLevel"/>
    <w:tmpl w:val="5D6B27D1"/>
    <w:lvl w:ilvl="0">
      <w:start w:val="1"/>
      <w:numFmt w:val="decimal"/>
      <w:suff w:val="nothing"/>
      <w:lvlText w:val="%1、"/>
      <w:lvlJc w:val="left"/>
    </w:lvl>
  </w:abstractNum>
  <w:abstractNum w:abstractNumId="8" w15:restartNumberingAfterBreak="0">
    <w:nsid w:val="5D6B299C"/>
    <w:multiLevelType w:val="singleLevel"/>
    <w:tmpl w:val="5D6B299C"/>
    <w:lvl w:ilvl="0">
      <w:start w:val="1"/>
      <w:numFmt w:val="decimal"/>
      <w:suff w:val="nothing"/>
      <w:lvlText w:val="%1、"/>
      <w:lvlJc w:val="left"/>
    </w:lvl>
  </w:abstractNum>
  <w:abstractNum w:abstractNumId="9" w15:restartNumberingAfterBreak="0">
    <w:nsid w:val="5D6E67E3"/>
    <w:multiLevelType w:val="singleLevel"/>
    <w:tmpl w:val="5D6E67E3"/>
    <w:lvl w:ilvl="0">
      <w:start w:val="1"/>
      <w:numFmt w:val="decimal"/>
      <w:suff w:val="nothing"/>
      <w:lvlText w:val="%1、"/>
      <w:lvlJc w:val="left"/>
    </w:lvl>
  </w:abstractNum>
  <w:abstractNum w:abstractNumId="10" w15:restartNumberingAfterBreak="0">
    <w:nsid w:val="5D6E68DC"/>
    <w:multiLevelType w:val="singleLevel"/>
    <w:tmpl w:val="5D6E68DC"/>
    <w:lvl w:ilvl="0">
      <w:start w:val="1"/>
      <w:numFmt w:val="decimal"/>
      <w:suff w:val="nothing"/>
      <w:lvlText w:val="%1、"/>
      <w:lvlJc w:val="left"/>
    </w:lvl>
  </w:abstractNum>
  <w:abstractNum w:abstractNumId="11" w15:restartNumberingAfterBreak="0">
    <w:nsid w:val="679D3D9C"/>
    <w:multiLevelType w:val="hybridMultilevel"/>
    <w:tmpl w:val="B6DA4C98"/>
    <w:lvl w:ilvl="0" w:tplc="F258DEF2">
      <w:start w:val="1"/>
      <w:numFmt w:val="bullet"/>
      <w:lvlText w:val=""/>
      <w:lvlJc w:val="left"/>
      <w:pPr>
        <w:tabs>
          <w:tab w:val="num" w:pos="720"/>
        </w:tabs>
        <w:ind w:left="720" w:hanging="360"/>
      </w:pPr>
      <w:rPr>
        <w:rFonts w:ascii="Wingdings" w:hAnsi="Wingdings" w:hint="default"/>
      </w:rPr>
    </w:lvl>
    <w:lvl w:ilvl="1" w:tplc="9778538C" w:tentative="1">
      <w:start w:val="1"/>
      <w:numFmt w:val="bullet"/>
      <w:lvlText w:val=""/>
      <w:lvlJc w:val="left"/>
      <w:pPr>
        <w:tabs>
          <w:tab w:val="num" w:pos="1440"/>
        </w:tabs>
        <w:ind w:left="1440" w:hanging="360"/>
      </w:pPr>
      <w:rPr>
        <w:rFonts w:ascii="Wingdings" w:hAnsi="Wingdings" w:hint="default"/>
      </w:rPr>
    </w:lvl>
    <w:lvl w:ilvl="2" w:tplc="A894A53A" w:tentative="1">
      <w:start w:val="1"/>
      <w:numFmt w:val="bullet"/>
      <w:lvlText w:val=""/>
      <w:lvlJc w:val="left"/>
      <w:pPr>
        <w:tabs>
          <w:tab w:val="num" w:pos="2160"/>
        </w:tabs>
        <w:ind w:left="2160" w:hanging="360"/>
      </w:pPr>
      <w:rPr>
        <w:rFonts w:ascii="Wingdings" w:hAnsi="Wingdings" w:hint="default"/>
      </w:rPr>
    </w:lvl>
    <w:lvl w:ilvl="3" w:tplc="43B607DA" w:tentative="1">
      <w:start w:val="1"/>
      <w:numFmt w:val="bullet"/>
      <w:lvlText w:val=""/>
      <w:lvlJc w:val="left"/>
      <w:pPr>
        <w:tabs>
          <w:tab w:val="num" w:pos="2880"/>
        </w:tabs>
        <w:ind w:left="2880" w:hanging="360"/>
      </w:pPr>
      <w:rPr>
        <w:rFonts w:ascii="Wingdings" w:hAnsi="Wingdings" w:hint="default"/>
      </w:rPr>
    </w:lvl>
    <w:lvl w:ilvl="4" w:tplc="90FCAA14" w:tentative="1">
      <w:start w:val="1"/>
      <w:numFmt w:val="bullet"/>
      <w:lvlText w:val=""/>
      <w:lvlJc w:val="left"/>
      <w:pPr>
        <w:tabs>
          <w:tab w:val="num" w:pos="3600"/>
        </w:tabs>
        <w:ind w:left="3600" w:hanging="360"/>
      </w:pPr>
      <w:rPr>
        <w:rFonts w:ascii="Wingdings" w:hAnsi="Wingdings" w:hint="default"/>
      </w:rPr>
    </w:lvl>
    <w:lvl w:ilvl="5" w:tplc="5AAE2E9A" w:tentative="1">
      <w:start w:val="1"/>
      <w:numFmt w:val="bullet"/>
      <w:lvlText w:val=""/>
      <w:lvlJc w:val="left"/>
      <w:pPr>
        <w:tabs>
          <w:tab w:val="num" w:pos="4320"/>
        </w:tabs>
        <w:ind w:left="4320" w:hanging="360"/>
      </w:pPr>
      <w:rPr>
        <w:rFonts w:ascii="Wingdings" w:hAnsi="Wingdings" w:hint="default"/>
      </w:rPr>
    </w:lvl>
    <w:lvl w:ilvl="6" w:tplc="24FE8A20" w:tentative="1">
      <w:start w:val="1"/>
      <w:numFmt w:val="bullet"/>
      <w:lvlText w:val=""/>
      <w:lvlJc w:val="left"/>
      <w:pPr>
        <w:tabs>
          <w:tab w:val="num" w:pos="5040"/>
        </w:tabs>
        <w:ind w:left="5040" w:hanging="360"/>
      </w:pPr>
      <w:rPr>
        <w:rFonts w:ascii="Wingdings" w:hAnsi="Wingdings" w:hint="default"/>
      </w:rPr>
    </w:lvl>
    <w:lvl w:ilvl="7" w:tplc="6B3650E2" w:tentative="1">
      <w:start w:val="1"/>
      <w:numFmt w:val="bullet"/>
      <w:lvlText w:val=""/>
      <w:lvlJc w:val="left"/>
      <w:pPr>
        <w:tabs>
          <w:tab w:val="num" w:pos="5760"/>
        </w:tabs>
        <w:ind w:left="5760" w:hanging="360"/>
      </w:pPr>
      <w:rPr>
        <w:rFonts w:ascii="Wingdings" w:hAnsi="Wingdings" w:hint="default"/>
      </w:rPr>
    </w:lvl>
    <w:lvl w:ilvl="8" w:tplc="3C88AB1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290100"/>
    <w:multiLevelType w:val="hybridMultilevel"/>
    <w:tmpl w:val="11D8F6B2"/>
    <w:lvl w:ilvl="0" w:tplc="4052E6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7"/>
  </w:num>
  <w:num w:numId="3">
    <w:abstractNumId w:val="10"/>
  </w:num>
  <w:num w:numId="4">
    <w:abstractNumId w:val="8"/>
  </w:num>
  <w:num w:numId="5">
    <w:abstractNumId w:val="1"/>
  </w:num>
  <w:num w:numId="6">
    <w:abstractNumId w:val="2"/>
  </w:num>
  <w:num w:numId="7">
    <w:abstractNumId w:val="0"/>
  </w:num>
  <w:num w:numId="8">
    <w:abstractNumId w:val="3"/>
  </w:num>
  <w:num w:numId="9">
    <w:abstractNumId w:val="12"/>
  </w:num>
  <w:num w:numId="10">
    <w:abstractNumId w:val="5"/>
  </w:num>
  <w:num w:numId="11">
    <w:abstractNumId w:val="6"/>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7FC6B52"/>
    <w:rsid w:val="67FC6B52"/>
    <w:rsid w:val="BEBF0FAA"/>
    <w:rsid w:val="BEFD17AA"/>
    <w:rsid w:val="F6CF3CFC"/>
    <w:rsid w:val="FF5FFA4D"/>
    <w:rsid w:val="00073983"/>
    <w:rsid w:val="000B78E3"/>
    <w:rsid w:val="00180811"/>
    <w:rsid w:val="001C0315"/>
    <w:rsid w:val="00201DF1"/>
    <w:rsid w:val="00211751"/>
    <w:rsid w:val="00270312"/>
    <w:rsid w:val="0028605E"/>
    <w:rsid w:val="004529FD"/>
    <w:rsid w:val="004D4F3A"/>
    <w:rsid w:val="005246D6"/>
    <w:rsid w:val="0056077B"/>
    <w:rsid w:val="005E61A2"/>
    <w:rsid w:val="006241EA"/>
    <w:rsid w:val="006C432E"/>
    <w:rsid w:val="00702870"/>
    <w:rsid w:val="00720C07"/>
    <w:rsid w:val="00741C93"/>
    <w:rsid w:val="007448CD"/>
    <w:rsid w:val="007510CD"/>
    <w:rsid w:val="00791885"/>
    <w:rsid w:val="007D33B7"/>
    <w:rsid w:val="008877C7"/>
    <w:rsid w:val="00A24AF3"/>
    <w:rsid w:val="00BF0006"/>
    <w:rsid w:val="00C85BCE"/>
    <w:rsid w:val="00C948AB"/>
    <w:rsid w:val="00CA78BB"/>
    <w:rsid w:val="00CE0180"/>
    <w:rsid w:val="00D1509B"/>
    <w:rsid w:val="00E613AB"/>
    <w:rsid w:val="00ED2C20"/>
    <w:rsid w:val="00F161A1"/>
    <w:rsid w:val="00F17908"/>
    <w:rsid w:val="00F76938"/>
    <w:rsid w:val="00FE5F63"/>
    <w:rsid w:val="2F550E27"/>
    <w:rsid w:val="37312EE0"/>
    <w:rsid w:val="47456709"/>
    <w:rsid w:val="67FC6B52"/>
    <w:rsid w:val="6ACFFA14"/>
    <w:rsid w:val="6D7F2363"/>
    <w:rsid w:val="777ADAEA"/>
    <w:rsid w:val="77DD8AA8"/>
    <w:rsid w:val="7FF06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429F43"/>
  <w15:docId w15:val="{BA19D4DC-5A12-435A-BD68-6674A60A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rsid w:val="00073983"/>
    <w:pPr>
      <w:ind w:firstLineChars="200" w:firstLine="420"/>
    </w:pPr>
  </w:style>
  <w:style w:type="paragraph" w:styleId="a4">
    <w:name w:val="header"/>
    <w:basedOn w:val="a"/>
    <w:link w:val="a5"/>
    <w:rsid w:val="0018081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180811"/>
    <w:rPr>
      <w:kern w:val="2"/>
      <w:sz w:val="18"/>
      <w:szCs w:val="18"/>
    </w:rPr>
  </w:style>
  <w:style w:type="paragraph" w:styleId="a6">
    <w:name w:val="footer"/>
    <w:basedOn w:val="a"/>
    <w:link w:val="a7"/>
    <w:rsid w:val="00180811"/>
    <w:pPr>
      <w:tabs>
        <w:tab w:val="center" w:pos="4153"/>
        <w:tab w:val="right" w:pos="8306"/>
      </w:tabs>
      <w:snapToGrid w:val="0"/>
      <w:jc w:val="left"/>
    </w:pPr>
    <w:rPr>
      <w:sz w:val="18"/>
      <w:szCs w:val="18"/>
    </w:rPr>
  </w:style>
  <w:style w:type="character" w:customStyle="1" w:styleId="a7">
    <w:name w:val="页脚 字符"/>
    <w:basedOn w:val="a0"/>
    <w:link w:val="a6"/>
    <w:rsid w:val="00180811"/>
    <w:rPr>
      <w:kern w:val="2"/>
      <w:sz w:val="18"/>
      <w:szCs w:val="18"/>
    </w:rPr>
  </w:style>
  <w:style w:type="character" w:styleId="a8">
    <w:name w:val="Hyperlink"/>
    <w:basedOn w:val="a0"/>
    <w:rsid w:val="0028605E"/>
    <w:rPr>
      <w:color w:val="0563C1" w:themeColor="hyperlink"/>
      <w:u w:val="single"/>
    </w:rPr>
  </w:style>
  <w:style w:type="character" w:styleId="a9">
    <w:name w:val="Unresolved Mention"/>
    <w:basedOn w:val="a0"/>
    <w:uiPriority w:val="99"/>
    <w:semiHidden/>
    <w:unhideWhenUsed/>
    <w:rsid w:val="00286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796579">
      <w:bodyDiv w:val="1"/>
      <w:marLeft w:val="0"/>
      <w:marRight w:val="0"/>
      <w:marTop w:val="0"/>
      <w:marBottom w:val="0"/>
      <w:divBdr>
        <w:top w:val="none" w:sz="0" w:space="0" w:color="auto"/>
        <w:left w:val="none" w:sz="0" w:space="0" w:color="auto"/>
        <w:bottom w:val="none" w:sz="0" w:space="0" w:color="auto"/>
        <w:right w:val="none" w:sz="0" w:space="0" w:color="auto"/>
      </w:divBdr>
      <w:divsChild>
        <w:div w:id="1958871179">
          <w:marLeft w:val="331"/>
          <w:marRight w:val="0"/>
          <w:marTop w:val="0"/>
          <w:marBottom w:val="0"/>
          <w:divBdr>
            <w:top w:val="none" w:sz="0" w:space="0" w:color="auto"/>
            <w:left w:val="none" w:sz="0" w:space="0" w:color="auto"/>
            <w:bottom w:val="none" w:sz="0" w:space="0" w:color="auto"/>
            <w:right w:val="none" w:sz="0" w:space="0" w:color="auto"/>
          </w:divBdr>
        </w:div>
        <w:div w:id="581724271">
          <w:marLeft w:val="331"/>
          <w:marRight w:val="0"/>
          <w:marTop w:val="0"/>
          <w:marBottom w:val="0"/>
          <w:divBdr>
            <w:top w:val="none" w:sz="0" w:space="0" w:color="auto"/>
            <w:left w:val="none" w:sz="0" w:space="0" w:color="auto"/>
            <w:bottom w:val="none" w:sz="0" w:space="0" w:color="auto"/>
            <w:right w:val="none" w:sz="0" w:space="0" w:color="auto"/>
          </w:divBdr>
        </w:div>
        <w:div w:id="1452168764">
          <w:marLeft w:val="331"/>
          <w:marRight w:val="0"/>
          <w:marTop w:val="0"/>
          <w:marBottom w:val="0"/>
          <w:divBdr>
            <w:top w:val="none" w:sz="0" w:space="0" w:color="auto"/>
            <w:left w:val="none" w:sz="0" w:space="0" w:color="auto"/>
            <w:bottom w:val="none" w:sz="0" w:space="0" w:color="auto"/>
            <w:right w:val="none" w:sz="0" w:space="0" w:color="auto"/>
          </w:divBdr>
        </w:div>
        <w:div w:id="178202943">
          <w:marLeft w:val="331"/>
          <w:marRight w:val="0"/>
          <w:marTop w:val="0"/>
          <w:marBottom w:val="0"/>
          <w:divBdr>
            <w:top w:val="none" w:sz="0" w:space="0" w:color="auto"/>
            <w:left w:val="none" w:sz="0" w:space="0" w:color="auto"/>
            <w:bottom w:val="none" w:sz="0" w:space="0" w:color="auto"/>
            <w:right w:val="none" w:sz="0" w:space="0" w:color="auto"/>
          </w:divBdr>
        </w:div>
        <w:div w:id="1485660190">
          <w:marLeft w:val="331"/>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chenzhiqi</dc:creator>
  <cp:lastModifiedBy>13811390683@126.com</cp:lastModifiedBy>
  <cp:revision>26</cp:revision>
  <dcterms:created xsi:type="dcterms:W3CDTF">2019-09-02T09:18:00Z</dcterms:created>
  <dcterms:modified xsi:type="dcterms:W3CDTF">2021-04-27T06:36:00Z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