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中宋" w:hAnsi="华文中宋" w:eastAsia="华文中宋"/>
          <w:sz w:val="32"/>
          <w:szCs w:val="32"/>
        </w:rPr>
      </w:pPr>
      <w:bookmarkStart w:id="0" w:name="_GoBack"/>
      <w:bookmarkEnd w:id="0"/>
      <w:r>
        <w:rPr>
          <w:rFonts w:hint="eastAsia" w:ascii="华文中宋" w:hAnsi="华文中宋" w:eastAsia="华文中宋"/>
          <w:sz w:val="32"/>
          <w:szCs w:val="32"/>
        </w:rPr>
        <w:t>建世界 投未来</w:t>
      </w:r>
    </w:p>
    <w:p>
      <w:pPr>
        <w:adjustRightInd w:val="0"/>
        <w:snapToGrid w:val="0"/>
        <w:spacing w:line="276" w:lineRule="auto"/>
        <w:ind w:firstLine="640" w:firstLineChars="200"/>
        <w:jc w:val="left"/>
        <w:rPr>
          <w:rFonts w:ascii="仿宋" w:hAnsi="仿宋" w:eastAsia="仿宋"/>
          <w:szCs w:val="21"/>
        </w:rPr>
      </w:pPr>
      <w:r>
        <w:rPr>
          <w:rFonts w:hint="eastAsia" w:ascii="华文中宋" w:hAnsi="华文中宋" w:eastAsia="华文中宋"/>
          <w:sz w:val="32"/>
          <w:szCs w:val="32"/>
        </w:rPr>
        <w:t>中信建投证券2021届财富管理人才专场校园招聘</w:t>
      </w:r>
    </w:p>
    <w:p>
      <w:pPr>
        <w:adjustRightInd w:val="0"/>
        <w:snapToGrid w:val="0"/>
        <w:spacing w:line="360" w:lineRule="auto"/>
        <w:ind w:firstLine="495" w:firstLineChars="235"/>
        <w:jc w:val="left"/>
        <w:rPr>
          <w:rFonts w:asciiTheme="majorEastAsia" w:hAnsiTheme="majorEastAsia" w:eastAsiaTheme="majorEastAsia"/>
          <w:szCs w:val="21"/>
        </w:rPr>
      </w:pPr>
      <w:r>
        <w:rPr>
          <w:rFonts w:hint="eastAsia" w:asciiTheme="majorEastAsia" w:hAnsiTheme="majorEastAsia" w:eastAsiaTheme="majorEastAsia"/>
          <w:b/>
          <w:szCs w:val="21"/>
        </w:rPr>
        <w:t>中信建投证券</w:t>
      </w:r>
      <w:r>
        <w:rPr>
          <w:rFonts w:hint="eastAsia" w:asciiTheme="majorEastAsia" w:hAnsiTheme="majorEastAsia" w:eastAsiaTheme="majorEastAsia"/>
          <w:szCs w:val="21"/>
        </w:rPr>
        <w:t>成立于2005年11月2日，是经中国证监会批准设立的全国性大型综合证券公司。公司注册于北京，注册资本76.46亿元，拥有实力强大的四大股东背景。在全国30个省、市、自治区设有320家营业网点，并设有中信建投期货有限公司、中信建投资本管理有限公司、中信建投（国际）金融控股有限公司、中信建投基金管理有限公司和中信建投投资有限公司等5家子公司。公司在为政府、企业、机构和个人投资者提供优质专业的金融服务过程中建立了良好的声誉，自2010年起连续多年被中国证监会评为目前行业最高级别的A类AA级证券公司。并于2018年6月20日在上海证券交易所挂牌上市，成为国内第11家“A+H”上市券商。</w:t>
      </w:r>
    </w:p>
    <w:p>
      <w:pPr>
        <w:spacing w:line="360" w:lineRule="auto"/>
        <w:ind w:firstLine="426" w:firstLineChars="202"/>
        <w:rPr>
          <w:rFonts w:asciiTheme="majorEastAsia" w:hAnsiTheme="majorEastAsia" w:eastAsiaTheme="majorEastAsia"/>
          <w:b/>
        </w:rPr>
      </w:pPr>
      <w:r>
        <w:rPr>
          <w:rFonts w:hint="eastAsia" w:asciiTheme="majorEastAsia" w:hAnsiTheme="majorEastAsia" w:eastAsiaTheme="majorEastAsia"/>
          <w:b/>
        </w:rPr>
        <w:t>公司经纪业务介绍</w:t>
      </w:r>
    </w:p>
    <w:p>
      <w:pPr>
        <w:spacing w:line="360" w:lineRule="auto"/>
        <w:ind w:firstLine="424" w:firstLineChars="202"/>
        <w:rPr>
          <w:rFonts w:asciiTheme="majorEastAsia" w:hAnsiTheme="majorEastAsia" w:eastAsiaTheme="majorEastAsia"/>
        </w:rPr>
      </w:pPr>
      <w:r>
        <w:rPr>
          <w:rFonts w:hint="eastAsia" w:asciiTheme="majorEastAsia" w:hAnsiTheme="majorEastAsia" w:eastAsiaTheme="majorEastAsia"/>
        </w:rPr>
        <w:t>公司设立经纪业务管理委员会统一管理公司分支机构。中信建投拥有经验丰富的客户服务和财富管理团队，依托遍布全国的经营网点满足零售及高净值客户的财富管理需求。通过金融科技赋能，提升客户体验，促进线上线下一体化，提高服务效率；积极改善产品销售和服务体系，巩固客户分类分级服务体系，提升服务品质，努力打造行业最佳投顾品牌。</w:t>
      </w:r>
    </w:p>
    <w:p>
      <w:pPr>
        <w:spacing w:line="360" w:lineRule="auto"/>
        <w:ind w:firstLine="424" w:firstLineChars="202"/>
        <w:rPr>
          <w:rFonts w:asciiTheme="majorEastAsia" w:hAnsiTheme="majorEastAsia" w:eastAsiaTheme="majorEastAsia"/>
        </w:rPr>
      </w:pPr>
      <w:r>
        <w:rPr>
          <w:rFonts w:hint="eastAsia" w:asciiTheme="majorEastAsia" w:hAnsiTheme="majorEastAsia" w:eastAsiaTheme="majorEastAsia"/>
        </w:rPr>
        <w:t>2019年，公司代理买卖证券业务净收入24.50亿元，市场占比3.11%，位居行业第10名。公募基金代销只数继续保持全行业第1名。截至2019年末，公司总资金账户数超过900万户，客户托管证券市值2.32万亿元，市场占比5.37%，位居行业第5名。</w:t>
      </w:r>
    </w:p>
    <w:p>
      <w:pPr>
        <w:adjustRightInd w:val="0"/>
        <w:snapToGrid w:val="0"/>
        <w:spacing w:line="360" w:lineRule="auto"/>
        <w:jc w:val="left"/>
        <w:rPr>
          <w:rFonts w:asciiTheme="majorEastAsia" w:hAnsiTheme="majorEastAsia" w:eastAsiaTheme="majorEastAsia"/>
          <w:b/>
          <w:szCs w:val="21"/>
        </w:rPr>
      </w:pPr>
    </w:p>
    <w:p>
      <w:pPr>
        <w:adjustRightInd w:val="0"/>
        <w:snapToGrid w:val="0"/>
        <w:spacing w:line="360" w:lineRule="auto"/>
        <w:jc w:val="left"/>
        <w:rPr>
          <w:rFonts w:asciiTheme="majorEastAsia" w:hAnsiTheme="majorEastAsia" w:eastAsiaTheme="majorEastAsia"/>
          <w:b/>
          <w:szCs w:val="21"/>
        </w:rPr>
      </w:pPr>
      <w:r>
        <w:rPr>
          <w:rFonts w:hint="eastAsia" w:asciiTheme="majorEastAsia" w:hAnsiTheme="majorEastAsia" w:eastAsiaTheme="majorEastAsia"/>
          <w:b/>
          <w:szCs w:val="21"/>
        </w:rPr>
        <w:t>一、招聘对象</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1、国内普通高等院校2021年应届毕业生；</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2、2020年7月1日后毕业且无工作经历的海外院校留学生。</w:t>
      </w:r>
    </w:p>
    <w:p>
      <w:pPr>
        <w:adjustRightInd w:val="0"/>
        <w:snapToGrid w:val="0"/>
        <w:spacing w:line="360" w:lineRule="auto"/>
        <w:jc w:val="left"/>
        <w:rPr>
          <w:rFonts w:cs="Segoe UI Emoji" w:asciiTheme="majorEastAsia" w:hAnsiTheme="majorEastAsia" w:eastAsiaTheme="majorEastAsia"/>
          <w:b/>
          <w:szCs w:val="21"/>
        </w:rPr>
      </w:pPr>
    </w:p>
    <w:p>
      <w:pPr>
        <w:adjustRightInd w:val="0"/>
        <w:snapToGrid w:val="0"/>
        <w:spacing w:line="360" w:lineRule="auto"/>
        <w:jc w:val="left"/>
        <w:rPr>
          <w:rFonts w:cs="Segoe UI Emoji" w:asciiTheme="majorEastAsia" w:hAnsiTheme="majorEastAsia" w:eastAsiaTheme="majorEastAsia"/>
          <w:b/>
          <w:szCs w:val="21"/>
        </w:rPr>
      </w:pPr>
      <w:r>
        <w:rPr>
          <w:rFonts w:hint="eastAsia" w:cs="Segoe UI Emoji" w:asciiTheme="majorEastAsia" w:hAnsiTheme="majorEastAsia" w:eastAsiaTheme="majorEastAsia"/>
          <w:b/>
          <w:szCs w:val="21"/>
        </w:rPr>
        <w:t>二、招聘岗位信息</w:t>
      </w:r>
    </w:p>
    <w:p>
      <w:pPr>
        <w:adjustRightInd w:val="0"/>
        <w:snapToGrid w:val="0"/>
        <w:spacing w:line="360" w:lineRule="auto"/>
        <w:jc w:val="left"/>
        <w:rPr>
          <w:rFonts w:cs="Segoe UI Emoji" w:asciiTheme="majorEastAsia" w:hAnsiTheme="majorEastAsia" w:eastAsiaTheme="majorEastAsia"/>
          <w:b/>
          <w:szCs w:val="21"/>
        </w:rPr>
      </w:pPr>
      <w:r>
        <w:rPr>
          <w:rFonts w:hint="eastAsia" w:cs="Segoe UI Emoji" w:asciiTheme="majorEastAsia" w:hAnsiTheme="majorEastAsia" w:eastAsiaTheme="majorEastAsia"/>
          <w:b/>
          <w:szCs w:val="21"/>
        </w:rPr>
        <w:t>（1）理财规划师</w:t>
      </w:r>
    </w:p>
    <w:p>
      <w:pPr>
        <w:adjustRightInd w:val="0"/>
        <w:snapToGrid w:val="0"/>
        <w:spacing w:line="360" w:lineRule="auto"/>
        <w:jc w:val="left"/>
        <w:rPr>
          <w:rFonts w:cs="Segoe UI Emoji" w:asciiTheme="majorEastAsia" w:hAnsiTheme="majorEastAsia" w:eastAsiaTheme="majorEastAsia"/>
          <w:b/>
          <w:szCs w:val="21"/>
        </w:rPr>
      </w:pPr>
      <w:r>
        <w:rPr>
          <w:rFonts w:hint="eastAsia" w:cs="Segoe UI Emoji" w:asciiTheme="majorEastAsia" w:hAnsiTheme="majorEastAsia" w:eastAsiaTheme="majorEastAsia"/>
          <w:b/>
          <w:szCs w:val="21"/>
        </w:rPr>
        <w:t>岗位职责：</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1、负责客户市场的开发维护。</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2、负责公司产品销售以及开拓多样性的营销服务。</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3、根据客户理财需求制定针对性的投资理财方案，提供投资建议。</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4、负责客户日常维护，提供投资者教育辅导。</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5、负责达成既定的销售指标和营销目标。</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6、营业部规定的其他事项。</w:t>
      </w:r>
    </w:p>
    <w:p>
      <w:pPr>
        <w:adjustRightInd w:val="0"/>
        <w:snapToGrid w:val="0"/>
        <w:spacing w:line="360" w:lineRule="auto"/>
        <w:jc w:val="left"/>
        <w:rPr>
          <w:rFonts w:cs="Segoe UI Emoji" w:asciiTheme="majorEastAsia" w:hAnsiTheme="majorEastAsia" w:eastAsiaTheme="majorEastAsia"/>
          <w:b/>
          <w:szCs w:val="21"/>
        </w:rPr>
      </w:pPr>
      <w:r>
        <w:rPr>
          <w:rFonts w:hint="eastAsia" w:cs="Segoe UI Emoji" w:asciiTheme="majorEastAsia" w:hAnsiTheme="majorEastAsia" w:eastAsiaTheme="majorEastAsia"/>
          <w:b/>
          <w:szCs w:val="21"/>
        </w:rPr>
        <w:t>任职条件：</w:t>
      </w:r>
    </w:p>
    <w:p>
      <w:pPr>
        <w:pStyle w:val="8"/>
        <w:numPr>
          <w:ilvl w:val="0"/>
          <w:numId w:val="1"/>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学历水平：统招大学本科及以上学历。</w:t>
      </w:r>
    </w:p>
    <w:p>
      <w:pPr>
        <w:pStyle w:val="8"/>
        <w:numPr>
          <w:ilvl w:val="0"/>
          <w:numId w:val="1"/>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能力要求：有较强的沟通能力和客户开发能力，具备团队协作精神。</w:t>
      </w:r>
    </w:p>
    <w:p>
      <w:pPr>
        <w:pStyle w:val="8"/>
        <w:numPr>
          <w:ilvl w:val="0"/>
          <w:numId w:val="1"/>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专业要求：金融、财会、经济、法律等专业优先。</w:t>
      </w:r>
    </w:p>
    <w:p>
      <w:pPr>
        <w:pStyle w:val="8"/>
        <w:numPr>
          <w:ilvl w:val="0"/>
          <w:numId w:val="1"/>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资格技能：通过证券从业资格考试。</w:t>
      </w:r>
    </w:p>
    <w:p>
      <w:pPr>
        <w:adjustRightInd w:val="0"/>
        <w:snapToGrid w:val="0"/>
        <w:spacing w:line="360" w:lineRule="auto"/>
        <w:jc w:val="left"/>
        <w:rPr>
          <w:rFonts w:asciiTheme="majorEastAsia" w:hAnsiTheme="majorEastAsia" w:eastAsiaTheme="majorEastAsia"/>
          <w:szCs w:val="21"/>
        </w:rPr>
      </w:pPr>
    </w:p>
    <w:p>
      <w:pPr>
        <w:spacing w:line="360" w:lineRule="auto"/>
        <w:rPr>
          <w:b/>
        </w:rPr>
      </w:pPr>
      <w:r>
        <w:rPr>
          <w:rFonts w:hint="eastAsia" w:asciiTheme="majorEastAsia" w:hAnsiTheme="majorEastAsia" w:eastAsiaTheme="majorEastAsia"/>
          <w:b/>
        </w:rPr>
        <w:t>（2）</w:t>
      </w:r>
      <w:r>
        <w:rPr>
          <w:rFonts w:hint="eastAsia"/>
          <w:b/>
        </w:rPr>
        <w:t>业务咨询与办理岗</w:t>
      </w:r>
    </w:p>
    <w:p>
      <w:pPr>
        <w:spacing w:line="360" w:lineRule="auto"/>
        <w:rPr>
          <w:b/>
        </w:rPr>
      </w:pPr>
      <w:r>
        <w:rPr>
          <w:rFonts w:hint="eastAsia"/>
          <w:b/>
        </w:rPr>
        <w:t>岗位职责：</w:t>
      </w:r>
    </w:p>
    <w:p>
      <w:pPr>
        <w:adjustRightInd w:val="0"/>
        <w:snapToGrid w:val="0"/>
        <w:spacing w:line="360" w:lineRule="auto"/>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北京：</w:t>
      </w:r>
    </w:p>
    <w:p>
      <w:pPr>
        <w:pStyle w:val="8"/>
        <w:numPr>
          <w:ilvl w:val="0"/>
          <w:numId w:val="2"/>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负责集中运营柜台业务的办理和审核；</w:t>
      </w:r>
    </w:p>
    <w:p>
      <w:pPr>
        <w:pStyle w:val="8"/>
        <w:numPr>
          <w:ilvl w:val="0"/>
          <w:numId w:val="2"/>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负责集中运营柜台业务的系统测试；</w:t>
      </w:r>
    </w:p>
    <w:p>
      <w:pPr>
        <w:pStyle w:val="8"/>
        <w:numPr>
          <w:ilvl w:val="0"/>
          <w:numId w:val="2"/>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对分支机构业务的咨询及查询进行回复；</w:t>
      </w:r>
    </w:p>
    <w:p>
      <w:pPr>
        <w:pStyle w:val="8"/>
        <w:numPr>
          <w:ilvl w:val="0"/>
          <w:numId w:val="2"/>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参与业务办理中心人员及分支机构业务培训。</w:t>
      </w:r>
    </w:p>
    <w:p>
      <w:pPr>
        <w:pStyle w:val="8"/>
        <w:numPr>
          <w:ilvl w:val="0"/>
          <w:numId w:val="2"/>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从中选拔“智能运营岗助理”，协助梳理经纪业务客户投资流程中的运营服务，不断寻找用户的投资需求及痛点，建立投资服务场景；协助对智能运营系统进行需求搜集、规划，跟进系统的实施进度；监控智能运营服务场景的运行稳定性及效果数据进行统计分析。</w:t>
      </w:r>
    </w:p>
    <w:p>
      <w:pPr>
        <w:pStyle w:val="8"/>
        <w:spacing w:line="360" w:lineRule="auto"/>
        <w:ind w:left="420" w:firstLine="0" w:firstLineChars="0"/>
      </w:pPr>
      <w:r>
        <w:t>石家庄</w:t>
      </w:r>
      <w:r>
        <w:rPr>
          <w:rFonts w:hint="eastAsia"/>
        </w:rPr>
        <w:t>：</w:t>
      </w:r>
    </w:p>
    <w:p>
      <w:pPr>
        <w:pStyle w:val="8"/>
        <w:numPr>
          <w:ilvl w:val="0"/>
          <w:numId w:val="3"/>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通过电话、在线等渠道受理客户业务咨询和投诉事宜；</w:t>
      </w:r>
    </w:p>
    <w:p>
      <w:pPr>
        <w:pStyle w:val="8"/>
        <w:numPr>
          <w:ilvl w:val="0"/>
          <w:numId w:val="3"/>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负责为客户办理、审核在线业务；</w:t>
      </w:r>
    </w:p>
    <w:p>
      <w:pPr>
        <w:pStyle w:val="8"/>
        <w:numPr>
          <w:ilvl w:val="0"/>
          <w:numId w:val="3"/>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负责收集、反馈客户及在线办理业务建议，优化客户服务体系；</w:t>
      </w:r>
    </w:p>
    <w:p>
      <w:pPr>
        <w:pStyle w:val="8"/>
        <w:numPr>
          <w:ilvl w:val="0"/>
          <w:numId w:val="3"/>
        </w:numPr>
        <w:adjustRightInd w:val="0"/>
        <w:snapToGrid w:val="0"/>
        <w:spacing w:line="360" w:lineRule="auto"/>
        <w:ind w:firstLineChars="0"/>
        <w:jc w:val="left"/>
        <w:rPr>
          <w:rFonts w:asciiTheme="majorEastAsia" w:hAnsiTheme="majorEastAsia" w:eastAsiaTheme="majorEastAsia"/>
          <w:szCs w:val="21"/>
        </w:rPr>
      </w:pPr>
      <w:r>
        <w:rPr>
          <w:rFonts w:hint="eastAsia" w:asciiTheme="majorEastAsia" w:hAnsiTheme="majorEastAsia" w:eastAsiaTheme="majorEastAsia"/>
          <w:szCs w:val="21"/>
        </w:rPr>
        <w:t>完成主管交办的其他工作。</w:t>
      </w:r>
    </w:p>
    <w:p>
      <w:pPr>
        <w:spacing w:line="360" w:lineRule="auto"/>
        <w:rPr>
          <w:b/>
        </w:rPr>
      </w:pPr>
      <w:r>
        <w:rPr>
          <w:rFonts w:hint="eastAsia"/>
          <w:b/>
        </w:rPr>
        <w:t>任职条件：</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1、统招大学本科及以上学历，专业不限，金融及经济相关专业优先；</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2、对证券行业及相关业务感兴趣，且具备较强的学习能力；</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3、普通话标准、表达流利、具备较强的沟通及协调能力；</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5、工作认真仔细、责任心强、品行端正、无不良记录；</w:t>
      </w:r>
    </w:p>
    <w:p>
      <w:pPr>
        <w:adjustRightInd w:val="0"/>
        <w:snapToGrid w:val="0"/>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6、入职前需通过证券从业资格考试。</w:t>
      </w:r>
    </w:p>
    <w:p>
      <w:pPr>
        <w:adjustRightInd w:val="0"/>
        <w:snapToGrid w:val="0"/>
        <w:spacing w:line="360" w:lineRule="auto"/>
        <w:jc w:val="left"/>
        <w:rPr>
          <w:rFonts w:asciiTheme="majorEastAsia" w:hAnsiTheme="majorEastAsia" w:eastAsiaTheme="majorEastAsia"/>
          <w:szCs w:val="21"/>
        </w:rPr>
      </w:pPr>
    </w:p>
    <w:p>
      <w:pPr>
        <w:adjustRightInd w:val="0"/>
        <w:snapToGrid w:val="0"/>
        <w:spacing w:line="360" w:lineRule="auto"/>
        <w:jc w:val="left"/>
        <w:rPr>
          <w:rFonts w:cs="Segoe UI Emoji" w:asciiTheme="majorEastAsia" w:hAnsiTheme="majorEastAsia" w:eastAsiaTheme="majorEastAsia"/>
          <w:b/>
          <w:szCs w:val="21"/>
        </w:rPr>
      </w:pPr>
      <w:r>
        <w:rPr>
          <w:rFonts w:hint="eastAsia" w:cs="Segoe UI Emoji" w:asciiTheme="majorEastAsia" w:hAnsiTheme="majorEastAsia" w:eastAsiaTheme="majorEastAsia"/>
          <w:b/>
          <w:szCs w:val="21"/>
        </w:rPr>
        <w:t>三、招聘流程</w:t>
      </w:r>
    </w:p>
    <w:p>
      <w:pPr>
        <w:adjustRightInd w:val="0"/>
        <w:snapToGrid w:val="0"/>
        <w:spacing w:line="360" w:lineRule="auto"/>
        <w:jc w:val="left"/>
        <w:rPr>
          <w:rFonts w:cs="Segoe UI Emoji" w:asciiTheme="majorEastAsia" w:hAnsiTheme="majorEastAsia" w:eastAsiaTheme="majorEastAsia"/>
          <w:szCs w:val="21"/>
        </w:rPr>
      </w:pPr>
      <w:r>
        <w:rPr>
          <w:rFonts w:hint="eastAsia" w:cs="Segoe UI Emoji" w:asciiTheme="majorEastAsia" w:hAnsiTheme="majorEastAsia" w:eastAsiaTheme="majorEastAsia"/>
          <w:szCs w:val="21"/>
        </w:rPr>
        <w:t>流程：网申（9月-12月）→空中宣讲会（11月）→openday&amp;面试（10月-12月）→</w:t>
      </w:r>
      <w:r>
        <w:rPr>
          <w:rFonts w:cs="Segoe UI Emoji" w:asciiTheme="majorEastAsia" w:hAnsiTheme="majorEastAsia" w:eastAsiaTheme="majorEastAsia"/>
          <w:szCs w:val="21"/>
        </w:rPr>
        <w:t>Offer</w:t>
      </w:r>
      <w:r>
        <w:rPr>
          <w:rFonts w:hint="eastAsia" w:cs="Segoe UI Emoji" w:asciiTheme="majorEastAsia" w:hAnsiTheme="majorEastAsia" w:eastAsiaTheme="majorEastAsia"/>
          <w:szCs w:val="21"/>
        </w:rPr>
        <w:t>（2021年1月）</w:t>
      </w:r>
    </w:p>
    <w:p>
      <w:pPr>
        <w:adjustRightInd w:val="0"/>
        <w:snapToGrid w:val="0"/>
        <w:spacing w:line="360" w:lineRule="auto"/>
        <w:jc w:val="left"/>
        <w:rPr>
          <w:rFonts w:cs="Segoe UI Emoji" w:asciiTheme="majorEastAsia" w:hAnsiTheme="majorEastAsia" w:eastAsiaTheme="majorEastAsia"/>
          <w:szCs w:val="21"/>
        </w:rPr>
      </w:pPr>
    </w:p>
    <w:p>
      <w:pPr>
        <w:adjustRightInd w:val="0"/>
        <w:snapToGrid w:val="0"/>
        <w:spacing w:line="360" w:lineRule="auto"/>
        <w:jc w:val="left"/>
        <w:rPr>
          <w:rFonts w:cs="Segoe UI Emoji" w:asciiTheme="majorEastAsia" w:hAnsiTheme="majorEastAsia" w:eastAsiaTheme="majorEastAsia"/>
          <w:b/>
          <w:szCs w:val="21"/>
        </w:rPr>
      </w:pPr>
      <w:r>
        <w:rPr>
          <w:rFonts w:hint="eastAsia" w:cs="Segoe UI Emoji" w:asciiTheme="majorEastAsia" w:hAnsiTheme="majorEastAsia" w:eastAsiaTheme="majorEastAsia"/>
          <w:b/>
          <w:szCs w:val="21"/>
        </w:rPr>
        <w:t>四、简历投递</w:t>
      </w:r>
    </w:p>
    <w:p>
      <w:pPr>
        <w:spacing w:line="360" w:lineRule="auto"/>
        <w:jc w:val="left"/>
        <w:rPr>
          <w:rFonts w:asciiTheme="majorEastAsia" w:hAnsiTheme="majorEastAsia" w:eastAsiaTheme="majorEastAsia"/>
          <w:szCs w:val="21"/>
        </w:rPr>
      </w:pPr>
      <w:r>
        <w:rPr>
          <w:rFonts w:hint="eastAsia" w:cs="Segoe UI Emoji" w:asciiTheme="majorEastAsia" w:hAnsiTheme="majorEastAsia" w:eastAsiaTheme="majorEastAsia"/>
          <w:szCs w:val="21"/>
        </w:rPr>
        <w:t>网申地址：</w:t>
      </w:r>
      <w:r>
        <w:rPr>
          <w:rFonts w:asciiTheme="majorEastAsia" w:hAnsiTheme="majorEastAsia" w:eastAsiaTheme="majorEastAsia"/>
          <w:szCs w:val="21"/>
        </w:rPr>
        <w:t>http://csc108job2021.zhaopin.com/</w:t>
      </w:r>
    </w:p>
    <w:p>
      <w:pPr>
        <w:spacing w:line="360" w:lineRule="auto"/>
        <w:jc w:val="left"/>
        <w:rPr>
          <w:rFonts w:asciiTheme="majorEastAsia" w:hAnsiTheme="majorEastAsia" w:eastAsiaTheme="majorEastAsia"/>
          <w:szCs w:val="21"/>
        </w:rPr>
      </w:pPr>
      <w:r>
        <w:rPr>
          <w:rFonts w:hint="eastAsia" w:asciiTheme="majorEastAsia" w:hAnsiTheme="majorEastAsia" w:eastAsiaTheme="majorEastAsia"/>
          <w:szCs w:val="21"/>
        </w:rPr>
        <w:t>二维码：</w:t>
      </w:r>
    </w:p>
    <w:p>
      <w:pPr>
        <w:spacing w:line="360" w:lineRule="auto"/>
        <w:jc w:val="left"/>
        <w:rPr>
          <w:rFonts w:asciiTheme="majorEastAsia" w:hAnsiTheme="majorEastAsia" w:eastAsiaTheme="majorEastAsia"/>
          <w:b/>
        </w:rPr>
      </w:pPr>
      <w:r>
        <w:rPr>
          <w:rFonts w:asciiTheme="majorEastAsia" w:hAnsiTheme="majorEastAsia" w:eastAsiaTheme="majorEastAsia"/>
          <w:szCs w:val="21"/>
        </w:rPr>
        <w:drawing>
          <wp:inline distT="0" distB="0" distL="0" distR="0">
            <wp:extent cx="1526540" cy="1526540"/>
            <wp:effectExtent l="0" t="0" r="0" b="0"/>
            <wp:docPr id="1" name="图片 1" descr="C:\Users\liumo\AppData\Local\Temp\WeChat Files\f35808ef9d55d78e2fe4dc19f976d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iumo\AppData\Local\Temp\WeChat Files\f35808ef9d55d78e2fe4dc19f976d3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26548" cy="1526548"/>
                    </a:xfrm>
                    <a:prstGeom prst="rect">
                      <a:avLst/>
                    </a:prstGeom>
                    <a:noFill/>
                    <a:ln>
                      <a:noFill/>
                    </a:ln>
                  </pic:spPr>
                </pic:pic>
              </a:graphicData>
            </a:graphic>
          </wp:inline>
        </w:drawing>
      </w:r>
    </w:p>
    <w:sectPr>
      <w:headerReference r:id="rId3" w:type="default"/>
      <w:pgSz w:w="11906" w:h="16838"/>
      <w:pgMar w:top="1418" w:right="1701" w:bottom="1418" w:left="1701"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Segoe UI Emoji">
    <w:altName w:val="Segoe UI"/>
    <w:panose1 w:val="00000000000000000000"/>
    <w:charset w:val="00"/>
    <w:family w:val="swiss"/>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0" distR="0">
          <wp:extent cx="1486535" cy="292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86894" cy="29242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86568"/>
    <w:multiLevelType w:val="multilevel"/>
    <w:tmpl w:val="1AA86568"/>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99B6CBF"/>
    <w:multiLevelType w:val="multilevel"/>
    <w:tmpl w:val="299B6CBF"/>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9D644F"/>
    <w:multiLevelType w:val="multilevel"/>
    <w:tmpl w:val="6D9D644F"/>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3C1"/>
    <w:rsid w:val="00003193"/>
    <w:rsid w:val="00071E44"/>
    <w:rsid w:val="000C11CF"/>
    <w:rsid w:val="000E390D"/>
    <w:rsid w:val="00133EB9"/>
    <w:rsid w:val="0014036A"/>
    <w:rsid w:val="001C1F93"/>
    <w:rsid w:val="001D4BEC"/>
    <w:rsid w:val="001D7EF0"/>
    <w:rsid w:val="002126B6"/>
    <w:rsid w:val="0023149B"/>
    <w:rsid w:val="002D389D"/>
    <w:rsid w:val="003D7B61"/>
    <w:rsid w:val="004363A8"/>
    <w:rsid w:val="00463879"/>
    <w:rsid w:val="00475628"/>
    <w:rsid w:val="004E2A68"/>
    <w:rsid w:val="005745DB"/>
    <w:rsid w:val="00586F0B"/>
    <w:rsid w:val="005D0905"/>
    <w:rsid w:val="005E3579"/>
    <w:rsid w:val="00625D6E"/>
    <w:rsid w:val="00653D84"/>
    <w:rsid w:val="006D1975"/>
    <w:rsid w:val="007400C9"/>
    <w:rsid w:val="00747EE5"/>
    <w:rsid w:val="00790523"/>
    <w:rsid w:val="007E1508"/>
    <w:rsid w:val="00812DE0"/>
    <w:rsid w:val="00853CC2"/>
    <w:rsid w:val="008577C3"/>
    <w:rsid w:val="008A418E"/>
    <w:rsid w:val="00916620"/>
    <w:rsid w:val="00967E0D"/>
    <w:rsid w:val="00983C71"/>
    <w:rsid w:val="009D59D1"/>
    <w:rsid w:val="009D6ABF"/>
    <w:rsid w:val="00A0196C"/>
    <w:rsid w:val="00A60A46"/>
    <w:rsid w:val="00A763C1"/>
    <w:rsid w:val="00B064A1"/>
    <w:rsid w:val="00B524EC"/>
    <w:rsid w:val="00BD394F"/>
    <w:rsid w:val="00BE6A9A"/>
    <w:rsid w:val="00C46F4C"/>
    <w:rsid w:val="00C92C98"/>
    <w:rsid w:val="00D264A7"/>
    <w:rsid w:val="00D70A30"/>
    <w:rsid w:val="00DD39C7"/>
    <w:rsid w:val="00E50CCD"/>
    <w:rsid w:val="00E665F7"/>
    <w:rsid w:val="00EB0CC1"/>
    <w:rsid w:val="00EB2601"/>
    <w:rsid w:val="00EE5F23"/>
    <w:rsid w:val="00EF3776"/>
    <w:rsid w:val="00EF577D"/>
    <w:rsid w:val="33976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unhideWhenUsed/>
    <w:uiPriority w:val="99"/>
    <w:rPr>
      <w:color w:val="0000FF" w:themeColor="hyperlink"/>
      <w:u w:val="single"/>
      <w14:textFill>
        <w14:solidFill>
          <w14:schemeClr w14:val="hlink"/>
        </w14:solidFill>
      </w14:textFill>
    </w:rPr>
  </w:style>
  <w:style w:type="paragraph" w:styleId="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9">
    <w:name w:val="页眉 Char"/>
    <w:basedOn w:val="6"/>
    <w:link w:val="4"/>
    <w:uiPriority w:val="99"/>
    <w:rPr>
      <w:sz w:val="18"/>
      <w:szCs w:val="18"/>
    </w:rPr>
  </w:style>
  <w:style w:type="character" w:customStyle="1" w:styleId="10">
    <w:name w:val="页脚 Char"/>
    <w:basedOn w:val="6"/>
    <w:link w:val="3"/>
    <w:uiPriority w:val="99"/>
    <w:rPr>
      <w:sz w:val="18"/>
      <w:szCs w:val="18"/>
    </w:rPr>
  </w:style>
  <w:style w:type="character" w:customStyle="1" w:styleId="11">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中信建投证券股份有限公司</Company>
  <Pages>3</Pages>
  <Words>222</Words>
  <Characters>1268</Characters>
  <Lines>10</Lines>
  <Paragraphs>2</Paragraphs>
  <TotalTime>42</TotalTime>
  <ScaleCrop>false</ScaleCrop>
  <LinksUpToDate>false</LinksUpToDate>
  <CharactersWithSpaces>1488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2019-10-10T06:29:00Z</dcterms:created>
  <dc:creator>刘茉</dc:creator>
  <cp:lastModifiedBy>刘景楠</cp:lastModifiedBy>
  <dcterms:modified xsi:type="dcterms:W3CDTF">2021-04-23T08:29:56Z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