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BE3" w:rsidRDefault="00ED5BE3" w:rsidP="00ED5BE3"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金融学</w:t>
      </w:r>
      <w:r>
        <w:rPr>
          <w:rFonts w:ascii="Times New Roman" w:hAnsi="Times New Roman"/>
          <w:b/>
          <w:sz w:val="36"/>
          <w:szCs w:val="28"/>
        </w:rPr>
        <w:t>（国际金融）</w:t>
      </w:r>
      <w:r>
        <w:rPr>
          <w:rFonts w:ascii="Times New Roman" w:hAnsi="Times New Roman"/>
          <w:b/>
          <w:sz w:val="36"/>
          <w:szCs w:val="36"/>
        </w:rPr>
        <w:t>专业本科人才培养方案</w:t>
      </w:r>
    </w:p>
    <w:p w:rsidR="00ED5BE3" w:rsidRDefault="00ED5BE3" w:rsidP="00051CAB">
      <w:pPr>
        <w:spacing w:afterLines="100" w:after="312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（专业代码</w:t>
      </w:r>
      <w:r>
        <w:rPr>
          <w:rFonts w:ascii="Times New Roman" w:hAnsi="Times New Roman"/>
          <w:b/>
          <w:sz w:val="28"/>
          <w:szCs w:val="28"/>
        </w:rPr>
        <w:t xml:space="preserve">  020301K</w:t>
      </w:r>
      <w:r>
        <w:rPr>
          <w:rFonts w:ascii="Times New Roman"/>
          <w:b/>
          <w:sz w:val="28"/>
          <w:szCs w:val="28"/>
        </w:rPr>
        <w:t>）</w:t>
      </w:r>
    </w:p>
    <w:p w:rsidR="00ED5BE3" w:rsidRDefault="00ED5BE3" w:rsidP="00051CAB">
      <w:pPr>
        <w:spacing w:beforeLines="50" w:before="156" w:line="360" w:lineRule="auto"/>
        <w:ind w:firstLineChars="200" w:firstLine="482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一、培养目标</w:t>
      </w:r>
    </w:p>
    <w:p w:rsidR="00ED5BE3" w:rsidRDefault="00ED5BE3" w:rsidP="00051CAB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</w:rPr>
      </w:pPr>
      <w:r>
        <w:rPr>
          <w:rFonts w:ascii="Times New Roman"/>
          <w:kern w:val="0"/>
          <w:sz w:val="24"/>
        </w:rPr>
        <w:t>本专业培养具有深厚的国际金融理论与实践功底，熟悉国内外金融政策和金融法规，熟悉国际货币市场和金融市场的走势，掌握国际金融业务技能，</w:t>
      </w:r>
      <w:r>
        <w:rPr>
          <w:rFonts w:ascii="Times New Roman"/>
          <w:sz w:val="24"/>
        </w:rPr>
        <w:t>了解本学科的理论前沿和发展动态，</w:t>
      </w:r>
      <w:r>
        <w:rPr>
          <w:rFonts w:ascii="Times New Roman"/>
          <w:kern w:val="0"/>
          <w:sz w:val="24"/>
        </w:rPr>
        <w:t>具有获得国际金融分析师（</w:t>
      </w:r>
      <w:r>
        <w:rPr>
          <w:rFonts w:ascii="Times New Roman" w:hAnsi="Times New Roman"/>
          <w:kern w:val="0"/>
          <w:sz w:val="24"/>
        </w:rPr>
        <w:t>CFA</w:t>
      </w:r>
      <w:r>
        <w:rPr>
          <w:rFonts w:ascii="Times New Roman"/>
          <w:kern w:val="0"/>
          <w:sz w:val="24"/>
        </w:rPr>
        <w:t>）一级、金融风险管理师（</w:t>
      </w:r>
      <w:r>
        <w:rPr>
          <w:rFonts w:ascii="Times New Roman" w:hAnsi="Times New Roman"/>
          <w:kern w:val="0"/>
          <w:sz w:val="24"/>
        </w:rPr>
        <w:t>FRM</w:t>
      </w:r>
      <w:r>
        <w:rPr>
          <w:rFonts w:ascii="Times New Roman"/>
          <w:kern w:val="0"/>
          <w:sz w:val="24"/>
        </w:rPr>
        <w:t>）及注册金融理财师（</w:t>
      </w:r>
      <w:r>
        <w:rPr>
          <w:rFonts w:ascii="Times New Roman" w:hAnsi="Times New Roman"/>
          <w:kern w:val="0"/>
          <w:sz w:val="24"/>
        </w:rPr>
        <w:t>CFP</w:t>
      </w:r>
      <w:r>
        <w:rPr>
          <w:rFonts w:ascii="Times New Roman"/>
          <w:kern w:val="0"/>
          <w:sz w:val="24"/>
        </w:rPr>
        <w:t>）资格的能力，能够在国际一流学府继续深造，胜任中外资银行及非银行金融机构、外汇管理机构、跨国公司等国际金融相关工作的复合型、应用型高级专门人才。</w:t>
      </w:r>
    </w:p>
    <w:p w:rsidR="00ED5BE3" w:rsidRDefault="00ED5BE3" w:rsidP="00ED5BE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二、培养要求</w:t>
      </w:r>
    </w:p>
    <w:p w:rsidR="00ED5BE3" w:rsidRDefault="00ED5BE3" w:rsidP="00ED5BE3">
      <w:pPr>
        <w:pStyle w:val="20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1</w:t>
      </w:r>
      <w:r>
        <w:rPr>
          <w:rFonts w:ascii="Times New Roman"/>
          <w:szCs w:val="24"/>
        </w:rPr>
        <w:t>．</w:t>
      </w:r>
      <w:r>
        <w:rPr>
          <w:rFonts w:ascii="Times New Roman" w:hint="eastAsia"/>
          <w:szCs w:val="24"/>
        </w:rPr>
        <w:t>系统掌握金融学的基础知识和专业基础理论；熟悉国际经济、国际金融的基本原理和方法以及国内外金融政策和金融法规；</w:t>
      </w:r>
      <w:r>
        <w:rPr>
          <w:rFonts w:ascii="Times New Roman"/>
        </w:rPr>
        <w:t>熟悉本专业领域主要研究成果和最新研究动态</w:t>
      </w:r>
      <w:r>
        <w:rPr>
          <w:rFonts w:ascii="Times New Roman" w:hint="eastAsia"/>
          <w:szCs w:val="24"/>
        </w:rPr>
        <w:t>；具备扎实的理论基础、较宽的知识面和知识结构。</w:t>
      </w:r>
    </w:p>
    <w:p w:rsidR="00ED5BE3" w:rsidRDefault="00ED5BE3" w:rsidP="00ED5BE3">
      <w:pPr>
        <w:pStyle w:val="20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2</w:t>
      </w:r>
      <w:r>
        <w:rPr>
          <w:rFonts w:ascii="Times New Roman"/>
          <w:szCs w:val="24"/>
        </w:rPr>
        <w:t>．</w:t>
      </w:r>
      <w:r>
        <w:rPr>
          <w:rFonts w:ascii="Times New Roman" w:hint="eastAsia"/>
          <w:szCs w:val="24"/>
        </w:rPr>
        <w:t>具备金融和经济现象的分析能力、管理能力和创新能力；具备一定的市场分析、市场决策的能力；具备较好的语言表达和沟通协调能力；掌握一门外语，能够熟练运用计算机和</w:t>
      </w:r>
      <w:r>
        <w:rPr>
          <w:rFonts w:ascii="Times New Roman" w:hint="eastAsia"/>
          <w:szCs w:val="24"/>
        </w:rPr>
        <w:t>SPSS</w:t>
      </w:r>
      <w:r>
        <w:rPr>
          <w:rFonts w:ascii="Times New Roman" w:hint="eastAsia"/>
          <w:szCs w:val="24"/>
        </w:rPr>
        <w:t>等统计应用软件从事业务工作。</w:t>
      </w:r>
    </w:p>
    <w:p w:rsidR="00ED5BE3" w:rsidRDefault="00ED5BE3" w:rsidP="00ED5BE3">
      <w:pPr>
        <w:pStyle w:val="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>
        <w:rPr>
          <w:rFonts w:ascii="Times New Roman"/>
          <w:szCs w:val="24"/>
        </w:rPr>
        <w:t>．</w:t>
      </w:r>
      <w:r>
        <w:rPr>
          <w:rFonts w:ascii="Times New Roman" w:hint="eastAsia"/>
          <w:szCs w:val="24"/>
        </w:rPr>
        <w:t>具有</w:t>
      </w:r>
      <w:r>
        <w:rPr>
          <w:rFonts w:ascii="Times New Roman"/>
          <w:szCs w:val="24"/>
        </w:rPr>
        <w:t>为国家富强、民族昌盛而奋斗的</w:t>
      </w:r>
      <w:r>
        <w:rPr>
          <w:rFonts w:ascii="Times New Roman" w:hint="eastAsia"/>
          <w:szCs w:val="24"/>
        </w:rPr>
        <w:t>强烈的社会责任感；</w:t>
      </w:r>
      <w:r>
        <w:rPr>
          <w:rFonts w:ascii="Times New Roman"/>
          <w:szCs w:val="24"/>
        </w:rPr>
        <w:t>具有良好的</w:t>
      </w:r>
      <w:r>
        <w:rPr>
          <w:rFonts w:ascii="Times New Roman" w:hint="eastAsia"/>
          <w:szCs w:val="24"/>
        </w:rPr>
        <w:t>法律意识</w:t>
      </w:r>
      <w:r>
        <w:rPr>
          <w:rFonts w:ascii="Times New Roman"/>
          <w:szCs w:val="24"/>
        </w:rPr>
        <w:t>和团结合作的</w:t>
      </w:r>
      <w:r>
        <w:rPr>
          <w:rFonts w:ascii="Times New Roman" w:hint="eastAsia"/>
          <w:szCs w:val="24"/>
        </w:rPr>
        <w:t>精神；具有良好的</w:t>
      </w:r>
      <w:r>
        <w:rPr>
          <w:rFonts w:ascii="Times New Roman"/>
          <w:szCs w:val="24"/>
        </w:rPr>
        <w:t>社会公德、职业道德和个人修养</w:t>
      </w:r>
      <w:r>
        <w:rPr>
          <w:rFonts w:ascii="Times New Roman" w:hint="eastAsia"/>
          <w:szCs w:val="24"/>
        </w:rPr>
        <w:t>；具有健康的心理和体魄；了解金融学科动态，具有宽广的国际视野，熟悉国际惯例。</w:t>
      </w:r>
    </w:p>
    <w:p w:rsidR="00ED5BE3" w:rsidRDefault="00ED5BE3" w:rsidP="00ED5BE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>三、培养特色</w:t>
      </w:r>
    </w:p>
    <w:p w:rsidR="00ED5BE3" w:rsidRDefault="00ED5BE3" w:rsidP="00ED5BE3">
      <w:pPr>
        <w:spacing w:line="360" w:lineRule="auto"/>
        <w:ind w:firstLineChars="192" w:firstLine="46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</w:t>
      </w:r>
      <w:r>
        <w:rPr>
          <w:rFonts w:ascii="Times New Roman"/>
          <w:b/>
          <w:sz w:val="24"/>
        </w:rPr>
        <w:t>．</w:t>
      </w:r>
      <w:r>
        <w:rPr>
          <w:rFonts w:ascii="Times New Roman" w:hint="eastAsia"/>
          <w:b/>
          <w:sz w:val="24"/>
        </w:rPr>
        <w:t>教学内容国际化导向。</w:t>
      </w:r>
      <w:r>
        <w:rPr>
          <w:rFonts w:ascii="Times New Roman" w:hint="eastAsia"/>
          <w:sz w:val="24"/>
        </w:rPr>
        <w:t>主干课程采用国际通用教材，根据学生接受能力逐步实现双语和全英教学。参加全国大学生英语竞赛等课外英文实践活动，在校期间</w:t>
      </w:r>
      <w:r>
        <w:rPr>
          <w:rFonts w:ascii="Times New Roman"/>
          <w:sz w:val="24"/>
        </w:rPr>
        <w:t>注重国际交流能力的培养，提高学生在专业领域使用英语的能力，逐步实现双语乃至全英教学，注重与国际水平的接轨；注重应用能力的培养，强化学生利用专业知识分析国际金融市场走势，掌握国际金融业务技能的能力。</w:t>
      </w:r>
    </w:p>
    <w:p w:rsidR="00ED5BE3" w:rsidRDefault="00ED5BE3" w:rsidP="00ED5BE3">
      <w:pPr>
        <w:spacing w:line="360" w:lineRule="auto"/>
        <w:ind w:firstLineChars="192" w:firstLine="463"/>
        <w:rPr>
          <w:rFonts w:ascii="Times New Roman"/>
          <w:kern w:val="0"/>
          <w:sz w:val="24"/>
        </w:rPr>
      </w:pPr>
      <w:r>
        <w:rPr>
          <w:rFonts w:ascii="Times New Roman" w:hAnsi="Times New Roman"/>
          <w:b/>
          <w:sz w:val="24"/>
        </w:rPr>
        <w:t>2</w:t>
      </w:r>
      <w:r>
        <w:rPr>
          <w:rFonts w:ascii="Times New Roman"/>
          <w:b/>
          <w:sz w:val="24"/>
        </w:rPr>
        <w:t>．</w:t>
      </w:r>
      <w:r>
        <w:rPr>
          <w:rFonts w:ascii="Times New Roman" w:hint="eastAsia"/>
          <w:b/>
          <w:sz w:val="24"/>
        </w:rPr>
        <w:t>课程设置与国际资格认证结合</w:t>
      </w:r>
      <w:r>
        <w:rPr>
          <w:rFonts w:ascii="Times New Roman" w:hint="eastAsia"/>
          <w:sz w:val="24"/>
        </w:rPr>
        <w:t>。</w:t>
      </w:r>
      <w:r>
        <w:rPr>
          <w:rFonts w:ascii="Times New Roman"/>
          <w:sz w:val="24"/>
        </w:rPr>
        <w:t>本着宽口径、厚基础、重特色的原则，在开设国际金融类学科全部基础理论课程与数学、外语、计算机等技能课程的基础之上，特别强化了与</w:t>
      </w:r>
      <w:r>
        <w:rPr>
          <w:rFonts w:ascii="Times New Roman"/>
          <w:kern w:val="0"/>
          <w:sz w:val="24"/>
        </w:rPr>
        <w:t>国际金融分析师（</w:t>
      </w:r>
      <w:r>
        <w:rPr>
          <w:rFonts w:ascii="Times New Roman" w:hAnsi="Times New Roman"/>
          <w:kern w:val="0"/>
          <w:sz w:val="24"/>
        </w:rPr>
        <w:t>CFA</w:t>
      </w:r>
      <w:r>
        <w:rPr>
          <w:rFonts w:ascii="Times New Roman"/>
          <w:kern w:val="0"/>
          <w:sz w:val="24"/>
        </w:rPr>
        <w:t>）一级、金融风险管理师（</w:t>
      </w:r>
      <w:r>
        <w:rPr>
          <w:rFonts w:ascii="Times New Roman" w:hAnsi="Times New Roman"/>
          <w:kern w:val="0"/>
          <w:sz w:val="24"/>
        </w:rPr>
        <w:t>FRM</w:t>
      </w:r>
      <w:r>
        <w:rPr>
          <w:rFonts w:ascii="Times New Roman"/>
          <w:kern w:val="0"/>
          <w:sz w:val="24"/>
        </w:rPr>
        <w:t>）</w:t>
      </w:r>
      <w:r>
        <w:rPr>
          <w:rFonts w:ascii="Times New Roman"/>
          <w:kern w:val="0"/>
          <w:sz w:val="24"/>
        </w:rPr>
        <w:lastRenderedPageBreak/>
        <w:t>及注册金融理财师（</w:t>
      </w:r>
      <w:r>
        <w:rPr>
          <w:rFonts w:ascii="Times New Roman" w:hAnsi="Times New Roman"/>
          <w:kern w:val="0"/>
          <w:sz w:val="24"/>
        </w:rPr>
        <w:t>CFP</w:t>
      </w:r>
      <w:r>
        <w:rPr>
          <w:rFonts w:ascii="Times New Roman"/>
          <w:kern w:val="0"/>
          <w:sz w:val="24"/>
        </w:rPr>
        <w:t>）相关的课程</w:t>
      </w:r>
      <w:r>
        <w:rPr>
          <w:rFonts w:ascii="Times New Roman" w:hint="eastAsia"/>
          <w:kern w:val="0"/>
          <w:sz w:val="24"/>
        </w:rPr>
        <w:t>。</w:t>
      </w:r>
      <w:r>
        <w:rPr>
          <w:rFonts w:ascii="Times New Roman"/>
          <w:kern w:val="0"/>
          <w:sz w:val="24"/>
        </w:rPr>
        <w:t xml:space="preserve"> </w:t>
      </w:r>
    </w:p>
    <w:p w:rsidR="00ED5BE3" w:rsidRDefault="00ED5BE3" w:rsidP="00ED5BE3">
      <w:pPr>
        <w:spacing w:line="360" w:lineRule="auto"/>
        <w:ind w:firstLineChars="192" w:firstLine="46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</w:t>
      </w:r>
      <w:r>
        <w:rPr>
          <w:rFonts w:ascii="Times New Roman"/>
          <w:b/>
          <w:sz w:val="24"/>
        </w:rPr>
        <w:t>．建立人才培养的国际化沟通机制</w:t>
      </w:r>
      <w:r>
        <w:rPr>
          <w:rFonts w:ascii="Times New Roman" w:hint="eastAsia"/>
          <w:b/>
          <w:sz w:val="24"/>
        </w:rPr>
        <w:t>。</w:t>
      </w:r>
      <w:r>
        <w:rPr>
          <w:rFonts w:ascii="Times New Roman" w:hint="eastAsia"/>
          <w:sz w:val="24"/>
        </w:rPr>
        <w:t>以具有国际化背景的教师队伍为支撑，以国内外金融机构、大学教师为辅助，</w:t>
      </w:r>
      <w:r>
        <w:rPr>
          <w:rFonts w:ascii="Times New Roman"/>
          <w:sz w:val="24"/>
        </w:rPr>
        <w:t>依托金融学院国际化平台，为学生创造交流学习、实习的各类机会。将国际化沟通融入日常教学活动之中，并成为教学环节中一个不可分割的部份。</w:t>
      </w:r>
    </w:p>
    <w:p w:rsidR="00ED5BE3" w:rsidRDefault="00ED5BE3" w:rsidP="00ED5BE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/>
          <w:b/>
          <w:bCs/>
          <w:sz w:val="24"/>
        </w:rPr>
        <w:t>四、主要课程</w:t>
      </w:r>
      <w:r>
        <w:rPr>
          <w:rFonts w:ascii="Times New Roman" w:hAnsi="Times New Roman"/>
          <w:b/>
          <w:bCs/>
          <w:sz w:val="24"/>
        </w:rPr>
        <w:t xml:space="preserve"> </w:t>
      </w:r>
    </w:p>
    <w:p w:rsidR="00ED5BE3" w:rsidRDefault="00ED5BE3" w:rsidP="00ED5BE3">
      <w:pPr>
        <w:spacing w:line="360" w:lineRule="auto"/>
        <w:ind w:firstLineChars="200" w:firstLine="480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政治经济学、微观经济学、货币银行学、宏观经济学、会计学、财政学、国际金融学（英语）、统计学、计量经济学、国际金融市场（英语）、商业银行</w:t>
      </w:r>
      <w:r>
        <w:rPr>
          <w:rFonts w:ascii="Times New Roman" w:hAnsi="Times New Roman" w:hint="eastAsia"/>
          <w:sz w:val="24"/>
          <w:szCs w:val="21"/>
        </w:rPr>
        <w:t>经营</w:t>
      </w:r>
      <w:r>
        <w:rPr>
          <w:rFonts w:ascii="Times New Roman" w:hAnsi="Times New Roman"/>
          <w:sz w:val="24"/>
          <w:szCs w:val="21"/>
        </w:rPr>
        <w:t>学</w:t>
      </w:r>
      <w:r>
        <w:rPr>
          <w:rFonts w:ascii="Times New Roman" w:hAnsi="Times New Roman" w:hint="eastAsia"/>
          <w:sz w:val="24"/>
          <w:szCs w:val="21"/>
        </w:rPr>
        <w:t>(</w:t>
      </w:r>
      <w:r>
        <w:rPr>
          <w:rFonts w:ascii="Times New Roman" w:hAnsi="Times New Roman" w:hint="eastAsia"/>
          <w:sz w:val="24"/>
          <w:szCs w:val="21"/>
        </w:rPr>
        <w:t>双语</w:t>
      </w:r>
      <w:r>
        <w:rPr>
          <w:rFonts w:ascii="Times New Roman" w:hAnsi="Times New Roman" w:hint="eastAsia"/>
          <w:sz w:val="24"/>
          <w:szCs w:val="21"/>
        </w:rPr>
        <w:t>)</w:t>
      </w:r>
      <w:r>
        <w:rPr>
          <w:rFonts w:ascii="Times New Roman" w:hAnsi="Times New Roman"/>
          <w:sz w:val="24"/>
          <w:szCs w:val="21"/>
        </w:rPr>
        <w:t>、国际金融管理（双语）、公司金融（双语）、国际结算（双语）、金融风险管理</w:t>
      </w:r>
      <w:r>
        <w:rPr>
          <w:rFonts w:ascii="Times New Roman" w:hAnsi="Times New Roman"/>
          <w:sz w:val="24"/>
          <w:szCs w:val="21"/>
        </w:rPr>
        <w:t xml:space="preserve"> </w:t>
      </w:r>
      <w:r>
        <w:rPr>
          <w:rFonts w:ascii="Times New Roman" w:hAnsi="Times New Roman"/>
          <w:sz w:val="24"/>
          <w:szCs w:val="21"/>
        </w:rPr>
        <w:t>、</w:t>
      </w:r>
    </w:p>
    <w:p w:rsidR="00ED5BE3" w:rsidRDefault="00ED5BE3" w:rsidP="00ED5BE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宋体"/>
          <w:b/>
          <w:bCs/>
          <w:sz w:val="24"/>
        </w:rPr>
        <w:t>五、学制与学位</w:t>
      </w:r>
    </w:p>
    <w:p w:rsidR="00ED5BE3" w:rsidRDefault="00ED5BE3" w:rsidP="00ED5BE3">
      <w:pPr>
        <w:spacing w:line="360" w:lineRule="auto"/>
        <w:ind w:firstLineChars="200" w:firstLine="48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Ansi="宋体" w:hint="eastAsia"/>
          <w:sz w:val="24"/>
        </w:rPr>
        <w:t>修业年限制度</w:t>
      </w:r>
      <w:r>
        <w:rPr>
          <w:rFonts w:hAnsi="宋体"/>
          <w:sz w:val="24"/>
        </w:rPr>
        <w:t>，学生在校</w:t>
      </w:r>
      <w:r>
        <w:rPr>
          <w:rFonts w:hAnsi="宋体" w:hint="eastAsia"/>
          <w:sz w:val="24"/>
        </w:rPr>
        <w:t>修业</w:t>
      </w:r>
      <w:r>
        <w:rPr>
          <w:rFonts w:hAnsi="宋体"/>
          <w:sz w:val="24"/>
        </w:rPr>
        <w:t>年限可以提前至三年或延长至六年，修满规定的学分准予毕业。符合学士学位授予条件者，授予</w:t>
      </w:r>
      <w:r>
        <w:rPr>
          <w:rFonts w:hAnsi="宋体" w:hint="eastAsia"/>
          <w:sz w:val="24"/>
        </w:rPr>
        <w:t>经济</w:t>
      </w:r>
      <w:r>
        <w:rPr>
          <w:rFonts w:hAnsi="宋体"/>
          <w:sz w:val="24"/>
        </w:rPr>
        <w:t>学学士学位。</w:t>
      </w:r>
    </w:p>
    <w:p w:rsidR="00ED5BE3" w:rsidRDefault="00ED5BE3" w:rsidP="00ED5BE3">
      <w:pPr>
        <w:pStyle w:val="a7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/>
          <w:b/>
          <w:bCs/>
          <w:sz w:val="24"/>
          <w:szCs w:val="24"/>
        </w:rPr>
        <w:t>六、总学分一览表</w:t>
      </w:r>
    </w:p>
    <w:p w:rsidR="00ED5BE3" w:rsidRDefault="00ED5BE3" w:rsidP="00ED5BE3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宋体"/>
          <w:b/>
          <w:color w:val="000000"/>
          <w:sz w:val="24"/>
        </w:rPr>
        <w:t>总学分一览表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12"/>
        <w:gridCol w:w="1559"/>
        <w:gridCol w:w="709"/>
        <w:gridCol w:w="1417"/>
        <w:gridCol w:w="992"/>
        <w:gridCol w:w="1276"/>
        <w:gridCol w:w="1392"/>
      </w:tblGrid>
      <w:tr w:rsidR="00ED5BE3" w:rsidTr="00542F63">
        <w:trPr>
          <w:trHeight w:val="454"/>
          <w:jc w:val="center"/>
        </w:trPr>
        <w:tc>
          <w:tcPr>
            <w:tcW w:w="111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4677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266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b/>
                <w:color w:val="000000"/>
                <w:kern w:val="0"/>
                <w:szCs w:val="21"/>
              </w:rPr>
            </w:pPr>
            <w:r>
              <w:rPr>
                <w:b/>
                <w:color w:val="000000"/>
                <w:kern w:val="0"/>
                <w:szCs w:val="21"/>
              </w:rPr>
              <w:t>理论与实践教学比例（</w:t>
            </w:r>
            <w:r>
              <w:rPr>
                <w:b/>
                <w:color w:val="000000"/>
                <w:kern w:val="0"/>
                <w:szCs w:val="21"/>
              </w:rPr>
              <w:t>%</w:t>
            </w:r>
            <w:r>
              <w:rPr>
                <w:b/>
                <w:color w:val="000000"/>
                <w:kern w:val="0"/>
                <w:szCs w:val="21"/>
              </w:rPr>
              <w:t>）</w:t>
            </w:r>
          </w:p>
        </w:tc>
      </w:tr>
      <w:tr w:rsidR="00ED5BE3" w:rsidTr="00542F63">
        <w:trPr>
          <w:trHeight w:val="454"/>
          <w:jc w:val="center"/>
        </w:trPr>
        <w:tc>
          <w:tcPr>
            <w:tcW w:w="111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164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课堂教学环节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14</w:t>
            </w:r>
            <w:r>
              <w:rPr>
                <w:rFonts w:ascii="Times New Roman" w:hAnsi="Times New Roman" w:hint="eastAsia"/>
                <w:kern w:val="0"/>
                <w:szCs w:val="21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8</w:t>
            </w: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</w:tr>
      <w:tr w:rsidR="00ED5BE3" w:rsidTr="00542F63">
        <w:trPr>
          <w:trHeight w:val="454"/>
          <w:jc w:val="center"/>
        </w:trPr>
        <w:tc>
          <w:tcPr>
            <w:tcW w:w="111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>
              <w:rPr>
                <w:rFonts w:ascii="Times New Roman" w:hAnsi="宋体"/>
                <w:color w:val="0F0000"/>
                <w:kern w:val="0"/>
                <w:szCs w:val="21"/>
              </w:rPr>
              <w:t>实验教学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实践教学</w:t>
            </w:r>
          </w:p>
        </w:tc>
        <w:tc>
          <w:tcPr>
            <w:tcW w:w="1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</w:tr>
      <w:tr w:rsidR="00ED5BE3" w:rsidTr="00542F63">
        <w:trPr>
          <w:trHeight w:val="454"/>
          <w:jc w:val="center"/>
        </w:trPr>
        <w:tc>
          <w:tcPr>
            <w:tcW w:w="111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>
              <w:rPr>
                <w:rFonts w:ascii="Times New Roman" w:hAnsi="宋体"/>
                <w:color w:val="0F0000"/>
                <w:kern w:val="0"/>
                <w:szCs w:val="21"/>
              </w:rPr>
              <w:t>实习、军训等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24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ED5BE3" w:rsidRDefault="00ED5BE3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7F7F7F"/>
                <w:kern w:val="0"/>
                <w:szCs w:val="21"/>
              </w:rPr>
            </w:pPr>
          </w:p>
        </w:tc>
      </w:tr>
    </w:tbl>
    <w:p w:rsidR="00ED5BE3" w:rsidRDefault="00ED5BE3" w:rsidP="00051CAB">
      <w:pPr>
        <w:pStyle w:val="a7"/>
        <w:spacing w:beforeLines="50" w:before="156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/>
          <w:b/>
          <w:bCs/>
          <w:sz w:val="24"/>
          <w:szCs w:val="24"/>
        </w:rPr>
        <w:t>七、</w:t>
      </w:r>
      <w:r>
        <w:rPr>
          <w:rFonts w:ascii="Times New Roman" w:hint="eastAsia"/>
          <w:b/>
          <w:bCs/>
          <w:sz w:val="24"/>
          <w:szCs w:val="24"/>
        </w:rPr>
        <w:t>课堂教学</w:t>
      </w:r>
      <w:r>
        <w:rPr>
          <w:rFonts w:ascii="Times New Roman"/>
          <w:b/>
          <w:bCs/>
          <w:sz w:val="24"/>
          <w:szCs w:val="24"/>
        </w:rPr>
        <w:t>学时分配表</w:t>
      </w:r>
    </w:p>
    <w:p w:rsidR="00ED5BE3" w:rsidRDefault="00ED5BE3" w:rsidP="00ED5BE3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/>
          <w:b/>
          <w:bCs/>
          <w:sz w:val="24"/>
          <w:szCs w:val="24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8"/>
        <w:gridCol w:w="1716"/>
        <w:gridCol w:w="1716"/>
        <w:gridCol w:w="1716"/>
        <w:gridCol w:w="1716"/>
      </w:tblGrid>
      <w:tr w:rsidR="00ED5BE3" w:rsidTr="00542F63">
        <w:trPr>
          <w:cantSplit/>
          <w:trHeight w:val="454"/>
          <w:jc w:val="center"/>
        </w:trPr>
        <w:tc>
          <w:tcPr>
            <w:tcW w:w="1658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/>
                <w:b/>
                <w:bCs/>
                <w:szCs w:val="21"/>
              </w:rPr>
              <w:t>课程类别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/>
                <w:b/>
                <w:bCs/>
                <w:szCs w:val="21"/>
              </w:rPr>
              <w:t>门数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/>
                <w:b/>
                <w:bCs/>
                <w:szCs w:val="21"/>
              </w:rPr>
              <w:t>总学时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/>
                <w:b/>
                <w:bCs/>
                <w:szCs w:val="21"/>
              </w:rPr>
              <w:t>总学分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/>
                <w:b/>
                <w:bCs/>
                <w:szCs w:val="21"/>
              </w:rPr>
              <w:t>比例</w:t>
            </w:r>
            <w:r w:rsidR="00941E32">
              <w:rPr>
                <w:rFonts w:ascii="Times New Roman" w:hint="eastAsia"/>
                <w:b/>
                <w:bCs/>
                <w:szCs w:val="21"/>
              </w:rPr>
              <w:t>（</w:t>
            </w:r>
            <w:r w:rsidR="00941E32">
              <w:rPr>
                <w:rFonts w:ascii="Times New Roman" w:hint="eastAsia"/>
                <w:b/>
                <w:bCs/>
                <w:szCs w:val="21"/>
              </w:rPr>
              <w:t>%</w:t>
            </w:r>
            <w:r w:rsidR="00941E32">
              <w:rPr>
                <w:rFonts w:ascii="Times New Roman" w:hint="eastAsia"/>
                <w:b/>
                <w:bCs/>
                <w:szCs w:val="21"/>
              </w:rPr>
              <w:t>）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658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公共基础课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19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912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53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ascii="Times New Roman" w:hAnsi="Times New Roman" w:hint="eastAsia"/>
                <w:szCs w:val="21"/>
              </w:rPr>
              <w:t>8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658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学科基础课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384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658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专业课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336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21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ascii="Times New Roman" w:hAnsi="Times New Roman" w:hint="eastAsia"/>
                <w:szCs w:val="21"/>
              </w:rPr>
              <w:t>5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658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专业选修课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28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0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658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/>
                <w:szCs w:val="21"/>
              </w:rPr>
              <w:t>通选课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658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合</w:t>
            </w:r>
            <w:r>
              <w:rPr>
                <w:rFonts w:ascii="Times New Roman" w:hAnsi="Times New Roman"/>
                <w:b/>
                <w:szCs w:val="21"/>
              </w:rPr>
              <w:t xml:space="preserve">  </w:t>
            </w:r>
            <w:r>
              <w:rPr>
                <w:rFonts w:ascii="Times New Roman"/>
                <w:b/>
                <w:szCs w:val="21"/>
              </w:rPr>
              <w:t>计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14</w:t>
            </w:r>
            <w:r>
              <w:rPr>
                <w:rFonts w:ascii="Times New Roman" w:hAnsi="Times New Roman" w:hint="eastAsia"/>
                <w:b/>
                <w:szCs w:val="21"/>
              </w:rPr>
              <w:t>0</w:t>
            </w:r>
          </w:p>
        </w:tc>
        <w:tc>
          <w:tcPr>
            <w:tcW w:w="17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100</w:t>
            </w:r>
          </w:p>
        </w:tc>
      </w:tr>
    </w:tbl>
    <w:p w:rsidR="00ED5BE3" w:rsidRDefault="00ED5BE3" w:rsidP="00ED5BE3">
      <w:pPr>
        <w:pStyle w:val="a7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/>
          <w:b/>
          <w:bCs/>
          <w:sz w:val="24"/>
          <w:szCs w:val="24"/>
        </w:rPr>
        <w:lastRenderedPageBreak/>
        <w:t>八、实践教学环节一览表</w:t>
      </w:r>
    </w:p>
    <w:p w:rsidR="00ED5BE3" w:rsidRDefault="00ED5BE3" w:rsidP="00ED5BE3">
      <w:pPr>
        <w:adjustRightInd w:val="0"/>
        <w:snapToGri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/>
          <w:b/>
          <w:sz w:val="24"/>
          <w:szCs w:val="24"/>
        </w:rPr>
        <w:t>实践教学</w:t>
      </w:r>
      <w:r>
        <w:rPr>
          <w:rFonts w:ascii="Times New Roman" w:hint="eastAsia"/>
          <w:b/>
          <w:sz w:val="24"/>
          <w:szCs w:val="24"/>
        </w:rPr>
        <w:t>环节</w:t>
      </w:r>
      <w:r>
        <w:rPr>
          <w:rFonts w:ascii="Times New Roman"/>
          <w:b/>
          <w:sz w:val="24"/>
          <w:szCs w:val="24"/>
        </w:rPr>
        <w:t>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2835"/>
        <w:gridCol w:w="1152"/>
        <w:gridCol w:w="992"/>
        <w:gridCol w:w="1116"/>
        <w:gridCol w:w="1026"/>
      </w:tblGrid>
      <w:tr w:rsidR="00ED5BE3" w:rsidTr="00542F63">
        <w:trPr>
          <w:cantSplit/>
          <w:trHeight w:val="454"/>
          <w:jc w:val="center"/>
        </w:trPr>
        <w:tc>
          <w:tcPr>
            <w:tcW w:w="1417" w:type="dxa"/>
            <w:tcBorders>
              <w:bottom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/>
                <w:b/>
                <w:bCs/>
                <w:szCs w:val="21"/>
              </w:rPr>
              <w:t>类别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/>
                <w:b/>
                <w:bCs/>
                <w:szCs w:val="21"/>
              </w:rPr>
              <w:t>实践环节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/>
                <w:b/>
                <w:bCs/>
                <w:szCs w:val="21"/>
              </w:rPr>
              <w:t>学期安排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/>
                <w:b/>
                <w:bCs/>
                <w:szCs w:val="21"/>
              </w:rPr>
              <w:t>周数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/>
                <w:b/>
                <w:bCs/>
                <w:szCs w:val="21"/>
              </w:rPr>
              <w:t>学时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宋体"/>
                <w:b/>
                <w:bCs/>
                <w:szCs w:val="21"/>
              </w:rPr>
              <w:t>学分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实习类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军训（含军事理论课）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3 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</w:tcPr>
          <w:p w:rsidR="00ED5BE3" w:rsidRDefault="00ED5BE3" w:rsidP="00542F63"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ED5BE3" w:rsidRDefault="00ED5BE3" w:rsidP="00542F63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认知实习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专业实习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毕业实习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毕业论文（设计）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8 </w:t>
            </w: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 w:val="restart"/>
            <w:vAlign w:val="center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素质类</w:t>
            </w: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创新学分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第二课堂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 w:val="restart"/>
            <w:vAlign w:val="center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思想政治类</w:t>
            </w: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思想道德修养与法律基础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ED5BE3" w:rsidRDefault="00ED5BE3" w:rsidP="00542F63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毛泽东思想与中国特色社会主义理论体系概论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马克思主义基本原理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 w:val="restart"/>
            <w:vAlign w:val="center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计算机类</w:t>
            </w: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计算机</w:t>
            </w:r>
            <w:r>
              <w:rPr>
                <w:rFonts w:ascii="Times New Roman" w:hAnsi="宋体" w:hint="eastAsia"/>
                <w:szCs w:val="21"/>
              </w:rPr>
              <w:t>应用</w:t>
            </w:r>
            <w:r>
              <w:rPr>
                <w:rFonts w:ascii="Times New Roman" w:hAnsi="宋体"/>
                <w:szCs w:val="21"/>
              </w:rPr>
              <w:t>基础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  <w:vAlign w:val="center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程序设计基础（</w:t>
            </w:r>
            <w:r>
              <w:rPr>
                <w:rFonts w:ascii="Times New Roman" w:hAnsi="Times New Roman"/>
                <w:szCs w:val="21"/>
              </w:rPr>
              <w:t>C</w:t>
            </w:r>
            <w:r>
              <w:rPr>
                <w:rFonts w:ascii="Times New Roman" w:hAnsi="宋体"/>
                <w:szCs w:val="21"/>
              </w:rPr>
              <w:t>语言）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 w:val="restart"/>
            <w:vAlign w:val="center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专业实验类</w:t>
            </w: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金融建模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金融理财学</w:t>
            </w:r>
            <w:r>
              <w:rPr>
                <w:rFonts w:ascii="Times New Roman" w:hAnsi="宋体" w:hint="eastAsia"/>
                <w:szCs w:val="21"/>
              </w:rPr>
              <w:t>(CFP</w:t>
            </w:r>
            <w:r>
              <w:rPr>
                <w:rFonts w:ascii="Times New Roman" w:hAnsi="宋体" w:hint="eastAsia"/>
                <w:szCs w:val="21"/>
              </w:rPr>
              <w:t>专题</w:t>
            </w:r>
            <w:r>
              <w:rPr>
                <w:rFonts w:ascii="Times New Roman" w:hAnsi="宋体" w:hint="eastAsia"/>
                <w:szCs w:val="21"/>
              </w:rPr>
              <w:t>)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1417" w:type="dxa"/>
            <w:vMerge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35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国际结算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ED5BE3" w:rsidTr="00542F63">
        <w:trPr>
          <w:cantSplit/>
          <w:trHeight w:val="454"/>
          <w:jc w:val="center"/>
        </w:trPr>
        <w:tc>
          <w:tcPr>
            <w:tcW w:w="4252" w:type="dxa"/>
            <w:gridSpan w:val="2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宋体"/>
                <w:b/>
                <w:szCs w:val="21"/>
              </w:rPr>
              <w:t>合</w:t>
            </w:r>
            <w:r>
              <w:rPr>
                <w:rFonts w:ascii="Times New Roman" w:hAnsi="Times New Roman"/>
                <w:b/>
                <w:szCs w:val="21"/>
              </w:rPr>
              <w:t xml:space="preserve">  </w:t>
            </w:r>
            <w:r>
              <w:rPr>
                <w:rFonts w:ascii="Times New Roman" w:hAnsi="宋体"/>
                <w:b/>
                <w:szCs w:val="21"/>
              </w:rPr>
              <w:t>计</w:t>
            </w:r>
          </w:p>
        </w:tc>
        <w:tc>
          <w:tcPr>
            <w:tcW w:w="115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992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26" w:type="dxa"/>
          </w:tcPr>
          <w:p w:rsidR="00ED5BE3" w:rsidRDefault="00ED5BE3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29</w:t>
            </w:r>
          </w:p>
        </w:tc>
      </w:tr>
    </w:tbl>
    <w:p w:rsidR="00ED5BE3" w:rsidRDefault="00ED5BE3" w:rsidP="00ED5BE3">
      <w:pPr>
        <w:pStyle w:val="a6"/>
        <w:tabs>
          <w:tab w:val="left" w:pos="1380"/>
        </w:tabs>
        <w:spacing w:before="0" w:beforeAutospacing="0" w:after="0" w:afterAutospacing="0" w:line="360" w:lineRule="auto"/>
        <w:ind w:firstLineChars="225" w:firstLine="542"/>
        <w:jc w:val="both"/>
        <w:rPr>
          <w:rFonts w:ascii="Times New Roman" w:hAnsi="Times New Roman"/>
          <w:b/>
          <w:color w:val="0F0000"/>
        </w:rPr>
      </w:pPr>
    </w:p>
    <w:p w:rsidR="00453F54" w:rsidRDefault="00ED5BE3" w:rsidP="00FE5252">
      <w:pPr>
        <w:pStyle w:val="a6"/>
        <w:tabs>
          <w:tab w:val="left" w:pos="1380"/>
        </w:tabs>
        <w:spacing w:before="0" w:beforeAutospacing="0" w:after="0" w:afterAutospacing="0" w:line="360" w:lineRule="auto"/>
        <w:ind w:firstLineChars="225" w:firstLine="542"/>
        <w:jc w:val="both"/>
        <w:outlineLvl w:val="0"/>
        <w:rPr>
          <w:rFonts w:hint="eastAsia"/>
        </w:rPr>
      </w:pPr>
      <w:r>
        <w:rPr>
          <w:rFonts w:ascii="Times New Roman"/>
          <w:b/>
          <w:color w:val="0F0000"/>
        </w:rPr>
        <w:t>九、教学计划表</w:t>
      </w:r>
      <w:bookmarkStart w:id="0" w:name="_GoBack"/>
      <w:bookmarkEnd w:id="0"/>
    </w:p>
    <w:sectPr w:rsidR="00453F54" w:rsidSect="000731C4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FA3" w:rsidRDefault="00266FA3" w:rsidP="009A5D44">
      <w:r>
        <w:separator/>
      </w:r>
    </w:p>
  </w:endnote>
  <w:endnote w:type="continuationSeparator" w:id="0">
    <w:p w:rsidR="00266FA3" w:rsidRDefault="00266FA3" w:rsidP="009A5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D44" w:rsidRDefault="009A5D44">
    <w:pPr>
      <w:pStyle w:val="a4"/>
      <w:framePr w:h="0" w:wrap="around" w:vAnchor="text" w:hAnchor="margin" w:xAlign="right" w:y="1"/>
      <w:rPr>
        <w:rStyle w:val="a5"/>
      </w:rPr>
    </w:pPr>
    <w:r>
      <w:fldChar w:fldCharType="begin"/>
    </w:r>
    <w:r w:rsidR="00D07437">
      <w:rPr>
        <w:rStyle w:val="a5"/>
      </w:rPr>
      <w:instrText xml:space="preserve">PAGE  </w:instrText>
    </w:r>
    <w:r>
      <w:fldChar w:fldCharType="end"/>
    </w:r>
  </w:p>
  <w:p w:rsidR="009A5D44" w:rsidRDefault="009A5D4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D44" w:rsidRDefault="009A5D4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FA3" w:rsidRDefault="00266FA3" w:rsidP="009A5D44">
      <w:r>
        <w:separator/>
      </w:r>
    </w:p>
  </w:footnote>
  <w:footnote w:type="continuationSeparator" w:id="0">
    <w:p w:rsidR="00266FA3" w:rsidRDefault="00266FA3" w:rsidP="009A5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5BE3"/>
    <w:rsid w:val="00051CAB"/>
    <w:rsid w:val="000731C4"/>
    <w:rsid w:val="000B723F"/>
    <w:rsid w:val="00266FA3"/>
    <w:rsid w:val="005A0B13"/>
    <w:rsid w:val="005E7BB6"/>
    <w:rsid w:val="00941E32"/>
    <w:rsid w:val="009A5D44"/>
    <w:rsid w:val="00D07437"/>
    <w:rsid w:val="00ED5BE3"/>
    <w:rsid w:val="00F63AEF"/>
    <w:rsid w:val="00FE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388A88"/>
  <w15:docId w15:val="{55170E52-839F-4577-B432-BE10B53E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E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ED5BE3"/>
    <w:rPr>
      <w:sz w:val="18"/>
      <w:szCs w:val="18"/>
    </w:rPr>
  </w:style>
  <w:style w:type="character" w:styleId="a5">
    <w:name w:val="page number"/>
    <w:basedOn w:val="a0"/>
    <w:rsid w:val="00ED5BE3"/>
  </w:style>
  <w:style w:type="character" w:customStyle="1" w:styleId="2">
    <w:name w:val="正文文本缩进 2 字符"/>
    <w:link w:val="20"/>
    <w:rsid w:val="00ED5BE3"/>
    <w:rPr>
      <w:rFonts w:ascii="Arial" w:eastAsia="宋体" w:hAnsi="宋体" w:cs="Arial"/>
      <w:sz w:val="24"/>
      <w:szCs w:val="21"/>
    </w:rPr>
  </w:style>
  <w:style w:type="paragraph" w:styleId="a6">
    <w:name w:val="Normal (Web)"/>
    <w:basedOn w:val="a"/>
    <w:rsid w:val="00ED5BE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0">
    <w:name w:val="Body Text Indent 2"/>
    <w:basedOn w:val="a"/>
    <w:link w:val="2"/>
    <w:rsid w:val="00ED5BE3"/>
    <w:pPr>
      <w:spacing w:line="360" w:lineRule="auto"/>
      <w:ind w:firstLineChars="200" w:firstLine="480"/>
    </w:pPr>
    <w:rPr>
      <w:rFonts w:ascii="Arial" w:hAnsi="宋体" w:cs="Arial"/>
      <w:sz w:val="24"/>
      <w:szCs w:val="21"/>
    </w:rPr>
  </w:style>
  <w:style w:type="character" w:customStyle="1" w:styleId="2Char1">
    <w:name w:val="正文文本缩进 2 Char1"/>
    <w:basedOn w:val="a0"/>
    <w:uiPriority w:val="99"/>
    <w:semiHidden/>
    <w:rsid w:val="00ED5BE3"/>
    <w:rPr>
      <w:rFonts w:ascii="Calibri" w:eastAsia="宋体" w:hAnsi="Calibri" w:cs="Times New Roman"/>
    </w:rPr>
  </w:style>
  <w:style w:type="paragraph" w:styleId="a4">
    <w:name w:val="footer"/>
    <w:basedOn w:val="a"/>
    <w:link w:val="a3"/>
    <w:uiPriority w:val="99"/>
    <w:unhideWhenUsed/>
    <w:rsid w:val="00ED5B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D5BE3"/>
    <w:rPr>
      <w:rFonts w:ascii="Calibri" w:eastAsia="宋体" w:hAnsi="Calibri" w:cs="Times New Roman"/>
      <w:sz w:val="18"/>
      <w:szCs w:val="18"/>
    </w:rPr>
  </w:style>
  <w:style w:type="paragraph" w:styleId="a7">
    <w:name w:val="Body Text Indent"/>
    <w:basedOn w:val="a"/>
    <w:link w:val="a8"/>
    <w:rsid w:val="00ED5BE3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rsid w:val="00ED5BE3"/>
    <w:rPr>
      <w:rFonts w:ascii="Calibri" w:eastAsia="宋体" w:hAnsi="Calibri" w:cs="Times New Roman"/>
    </w:rPr>
  </w:style>
  <w:style w:type="paragraph" w:styleId="a9">
    <w:name w:val="header"/>
    <w:basedOn w:val="a"/>
    <w:link w:val="aa"/>
    <w:uiPriority w:val="99"/>
    <w:semiHidden/>
    <w:unhideWhenUsed/>
    <w:rsid w:val="00051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rsid w:val="00051CA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HMC</dc:creator>
  <cp:lastModifiedBy>DELL</cp:lastModifiedBy>
  <cp:revision>6</cp:revision>
  <dcterms:created xsi:type="dcterms:W3CDTF">2015-09-01T18:38:00Z</dcterms:created>
  <dcterms:modified xsi:type="dcterms:W3CDTF">2016-07-19T13:39:00Z</dcterms:modified>
</cp:coreProperties>
</file>